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7C69" w:rsidRPr="00AB1326" w:rsidRDefault="007D1769" w:rsidP="00457C69">
      <w:pPr>
        <w:overflowPunct/>
        <w:autoSpaceDE/>
        <w:autoSpaceDN/>
        <w:adjustRightInd/>
        <w:spacing w:after="0"/>
        <w:jc w:val="left"/>
        <w:textAlignment w:val="auto"/>
        <w:rPr>
          <w:b/>
          <w:noProof/>
          <w:sz w:val="24"/>
        </w:rPr>
      </w:pPr>
      <w:r w:rsidRPr="00AB1326">
        <w:rPr>
          <w:b/>
          <w:noProof/>
          <w:sz w:val="24"/>
        </w:rPr>
        <w:t>3GPP TSG-RAN WG2 Meeting #99</w:t>
      </w:r>
      <w:r w:rsidR="00457C69" w:rsidRPr="00AB1326">
        <w:rPr>
          <w:b/>
          <w:noProof/>
          <w:sz w:val="24"/>
        </w:rPr>
        <w:t xml:space="preserve">                                       </w:t>
      </w:r>
      <w:r w:rsidR="00457C69" w:rsidRPr="00AB1326">
        <w:rPr>
          <w:b/>
          <w:i/>
          <w:noProof/>
          <w:sz w:val="28"/>
        </w:rPr>
        <w:tab/>
      </w:r>
      <w:r w:rsidR="00457C69" w:rsidRPr="00AB1326">
        <w:rPr>
          <w:b/>
          <w:noProof/>
          <w:sz w:val="24"/>
        </w:rPr>
        <w:t xml:space="preserve">                     R2-17</w:t>
      </w:r>
      <w:r w:rsidR="00AB1326" w:rsidRPr="00AB1326">
        <w:rPr>
          <w:b/>
          <w:noProof/>
          <w:sz w:val="24"/>
        </w:rPr>
        <w:t>08049</w:t>
      </w:r>
    </w:p>
    <w:p w:rsidR="00457C69" w:rsidRDefault="007D1769" w:rsidP="00457C69">
      <w:pPr>
        <w:pStyle w:val="Header"/>
      </w:pPr>
      <w:r w:rsidRPr="007D1769">
        <w:t>Berlin, Germany, 21st – 25th August 2017</w:t>
      </w:r>
      <w:r w:rsidR="00457C69">
        <w:t xml:space="preserve">                                               </w:t>
      </w:r>
    </w:p>
    <w:p w:rsidR="00AA08E4" w:rsidRDefault="00AA08E4" w:rsidP="00AA08E4">
      <w:pPr>
        <w:pStyle w:val="CRCoverPage"/>
        <w:outlineLvl w:val="0"/>
        <w:rPr>
          <w:b/>
          <w:noProof/>
          <w:sz w:val="24"/>
          <w:lang w:eastAsia="ja-JP"/>
        </w:rPr>
      </w:pPr>
    </w:p>
    <w:p w:rsidR="00AA08E4" w:rsidRPr="006D5148" w:rsidRDefault="00AA08E4" w:rsidP="00AA08E4">
      <w:pPr>
        <w:pStyle w:val="CRCoverPage"/>
        <w:ind w:left="1988" w:hanging="1988"/>
        <w:rPr>
          <w:b/>
          <w:noProof/>
          <w:color w:val="FF0000"/>
          <w:sz w:val="24"/>
        </w:rPr>
      </w:pPr>
      <w:r>
        <w:rPr>
          <w:b/>
          <w:noProof/>
          <w:sz w:val="24"/>
        </w:rPr>
        <w:t>Agenda Item:</w:t>
      </w:r>
      <w:r>
        <w:rPr>
          <w:b/>
          <w:noProof/>
          <w:sz w:val="24"/>
        </w:rPr>
        <w:tab/>
      </w:r>
      <w:r w:rsidR="005254F0">
        <w:rPr>
          <w:b/>
          <w:noProof/>
          <w:sz w:val="24"/>
        </w:rPr>
        <w:t>10.3.1.</w:t>
      </w:r>
      <w:r w:rsidR="00002894">
        <w:rPr>
          <w:b/>
          <w:noProof/>
          <w:sz w:val="24"/>
        </w:rPr>
        <w:t>4.2</w:t>
      </w:r>
    </w:p>
    <w:p w:rsidR="00AA08E4" w:rsidRPr="009A6513" w:rsidRDefault="00AA08E4" w:rsidP="00AA08E4">
      <w:pPr>
        <w:pStyle w:val="CRCoverPage"/>
        <w:ind w:left="1988" w:hanging="1988"/>
        <w:rPr>
          <w:b/>
          <w:noProof/>
          <w:sz w:val="24"/>
        </w:rPr>
      </w:pPr>
      <w:r>
        <w:rPr>
          <w:b/>
          <w:noProof/>
          <w:sz w:val="24"/>
        </w:rPr>
        <w:t>Source:</w:t>
      </w:r>
      <w:r>
        <w:rPr>
          <w:b/>
          <w:noProof/>
          <w:sz w:val="24"/>
        </w:rPr>
        <w:tab/>
        <w:t>MediaTek Inc.</w:t>
      </w:r>
    </w:p>
    <w:p w:rsidR="00AA08E4" w:rsidRPr="00C93A3C" w:rsidRDefault="00AA08E4" w:rsidP="00AA08E4">
      <w:pPr>
        <w:pStyle w:val="CRCoverPage"/>
        <w:ind w:left="1988" w:hanging="1988"/>
        <w:rPr>
          <w:b/>
          <w:noProof/>
          <w:sz w:val="24"/>
        </w:rPr>
      </w:pPr>
      <w:r>
        <w:rPr>
          <w:b/>
          <w:noProof/>
          <w:sz w:val="24"/>
        </w:rPr>
        <w:t>Title:</w:t>
      </w:r>
      <w:r>
        <w:rPr>
          <w:b/>
          <w:noProof/>
          <w:sz w:val="24"/>
        </w:rPr>
        <w:tab/>
      </w:r>
      <w:r w:rsidR="007F7634">
        <w:rPr>
          <w:b/>
          <w:noProof/>
          <w:sz w:val="24"/>
        </w:rPr>
        <w:t xml:space="preserve">RAR design </w:t>
      </w:r>
      <w:r w:rsidR="00514005">
        <w:rPr>
          <w:b/>
          <w:noProof/>
          <w:sz w:val="24"/>
        </w:rPr>
        <w:t>support</w:t>
      </w:r>
      <w:r w:rsidR="007F7634">
        <w:rPr>
          <w:b/>
          <w:noProof/>
          <w:sz w:val="24"/>
        </w:rPr>
        <w:t>ing muiltiple preamble transmission</w:t>
      </w:r>
      <w:r w:rsidR="0072350B">
        <w:rPr>
          <w:b/>
          <w:noProof/>
          <w:sz w:val="24"/>
        </w:rPr>
        <w:t xml:space="preserve"> </w:t>
      </w:r>
    </w:p>
    <w:p w:rsidR="00AA08E4" w:rsidRDefault="00AA08E4" w:rsidP="00AA08E4">
      <w:pPr>
        <w:pStyle w:val="CRCoverPage"/>
        <w:rPr>
          <w:b/>
          <w:noProof/>
          <w:sz w:val="24"/>
        </w:rPr>
      </w:pPr>
      <w:r>
        <w:rPr>
          <w:b/>
          <w:noProof/>
          <w:sz w:val="24"/>
        </w:rPr>
        <w:t>Document for:     Discussion and Decision</w:t>
      </w:r>
    </w:p>
    <w:p w:rsidR="00AA08E4" w:rsidRDefault="00AA08E4" w:rsidP="00AA08E4">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1 Introduction</w:t>
      </w:r>
    </w:p>
    <w:p w:rsidR="00897F89" w:rsidRPr="00897F89" w:rsidRDefault="00897F89" w:rsidP="00897F89">
      <w:pPr>
        <w:rPr>
          <w:rFonts w:eastAsia="Malgun Gothic"/>
          <w:lang w:val="en-US" w:eastAsia="ko-KR"/>
        </w:rPr>
      </w:pPr>
      <w:r>
        <w:rPr>
          <w:rFonts w:eastAsia="Malgun Gothic"/>
          <w:lang w:val="en-US" w:eastAsia="ko-KR"/>
        </w:rPr>
        <w:t>In RAN2#98 meeting</w:t>
      </w:r>
      <w:r w:rsidR="00EE562A">
        <w:rPr>
          <w:rFonts w:eastAsia="Malgun Gothic"/>
          <w:lang w:val="en-US" w:eastAsia="ko-KR"/>
        </w:rPr>
        <w:t xml:space="preserve"> </w:t>
      </w:r>
      <w:r w:rsidR="003206E0">
        <w:rPr>
          <w:rFonts w:eastAsia="Malgun Gothic"/>
          <w:lang w:val="en-US" w:eastAsia="ko-KR"/>
        </w:rPr>
        <w:fldChar w:fldCharType="begin"/>
      </w:r>
      <w:r w:rsidR="003206E0">
        <w:rPr>
          <w:rFonts w:eastAsia="Malgun Gothic"/>
          <w:lang w:val="en-US" w:eastAsia="ko-KR"/>
        </w:rPr>
        <w:instrText xml:space="preserve"> REF _Ref489889591 \r \h </w:instrText>
      </w:r>
      <w:r w:rsidR="003206E0">
        <w:rPr>
          <w:rFonts w:eastAsia="Malgun Gothic"/>
          <w:lang w:val="en-US" w:eastAsia="ko-KR"/>
        </w:rPr>
      </w:r>
      <w:r w:rsidR="003206E0">
        <w:rPr>
          <w:rFonts w:eastAsia="Malgun Gothic"/>
          <w:lang w:val="en-US" w:eastAsia="ko-KR"/>
        </w:rPr>
        <w:fldChar w:fldCharType="separate"/>
      </w:r>
      <w:r w:rsidR="00581C78">
        <w:rPr>
          <w:rFonts w:eastAsia="Malgun Gothic"/>
          <w:lang w:val="en-US" w:eastAsia="ko-KR"/>
        </w:rPr>
        <w:t>[1]</w:t>
      </w:r>
      <w:r w:rsidR="003206E0">
        <w:rPr>
          <w:rFonts w:eastAsia="Malgun Gothic"/>
          <w:lang w:val="en-US" w:eastAsia="ko-KR"/>
        </w:rPr>
        <w:fldChar w:fldCharType="end"/>
      </w:r>
      <w:r>
        <w:rPr>
          <w:rFonts w:eastAsia="Malgun Gothic"/>
          <w:lang w:val="en-US" w:eastAsia="ko-KR"/>
        </w:rPr>
        <w:t>, it is agreed that RAR window size starts at fixed duration from the end of RACH transmission occasion, and the size of RAR window is configurable.</w:t>
      </w:r>
    </w:p>
    <w:tbl>
      <w:tblPr>
        <w:tblStyle w:val="TableGrid"/>
        <w:tblW w:w="0" w:type="auto"/>
        <w:tblLook w:val="04A0" w:firstRow="1" w:lastRow="0" w:firstColumn="1" w:lastColumn="0" w:noHBand="0" w:noVBand="1"/>
      </w:tblPr>
      <w:tblGrid>
        <w:gridCol w:w="9350"/>
      </w:tblGrid>
      <w:tr w:rsidR="00897F89" w:rsidTr="00897F89">
        <w:tc>
          <w:tcPr>
            <w:tcW w:w="9350" w:type="dxa"/>
          </w:tcPr>
          <w:p w:rsidR="00897F89" w:rsidRPr="00897F89" w:rsidRDefault="00EA1A4A" w:rsidP="00897F89">
            <w:pPr>
              <w:pStyle w:val="CRCoverPage"/>
              <w:spacing w:before="120"/>
              <w:rPr>
                <w:lang w:val="en-US"/>
              </w:rPr>
            </w:pPr>
            <w:r>
              <w:rPr>
                <w:rFonts w:eastAsia="Malgun Gothic"/>
                <w:lang w:val="en-US" w:eastAsia="ko-KR"/>
              </w:rPr>
              <w:t xml:space="preserve">RAN2#98 </w:t>
            </w:r>
            <w:r w:rsidR="00897F89" w:rsidRPr="00897F89">
              <w:rPr>
                <w:lang w:val="en-US"/>
              </w:rPr>
              <w:t xml:space="preserve">Agreements </w:t>
            </w:r>
            <w:r>
              <w:rPr>
                <w:lang w:val="en-US"/>
              </w:rPr>
              <w:fldChar w:fldCharType="begin"/>
            </w:r>
            <w:r>
              <w:rPr>
                <w:lang w:val="en-US"/>
              </w:rPr>
              <w:instrText xml:space="preserve"> REF _Ref489889591 \r \h </w:instrText>
            </w:r>
            <w:r>
              <w:rPr>
                <w:lang w:val="en-US"/>
              </w:rPr>
            </w:r>
            <w:r>
              <w:rPr>
                <w:lang w:val="en-US"/>
              </w:rPr>
              <w:fldChar w:fldCharType="separate"/>
            </w:r>
            <w:r w:rsidR="00581C78">
              <w:rPr>
                <w:lang w:val="en-US"/>
              </w:rPr>
              <w:t>[1]</w:t>
            </w:r>
            <w:r>
              <w:rPr>
                <w:lang w:val="en-US"/>
              </w:rPr>
              <w:fldChar w:fldCharType="end"/>
            </w:r>
          </w:p>
          <w:p w:rsidR="00897F89" w:rsidRPr="00EA1A4A" w:rsidRDefault="00897F89" w:rsidP="00DC0D7C">
            <w:pPr>
              <w:pStyle w:val="CRCoverPage"/>
              <w:numPr>
                <w:ilvl w:val="0"/>
                <w:numId w:val="35"/>
              </w:numPr>
              <w:spacing w:before="120"/>
              <w:rPr>
                <w:lang w:val="en-US"/>
              </w:rPr>
            </w:pPr>
            <w:r w:rsidRPr="00EA1A4A">
              <w:rPr>
                <w:lang w:val="en-US"/>
              </w:rPr>
              <w:t xml:space="preserve">A single configuration for random access in idle mode is provided in minimum system information (pending RAN1 decision), but does not depend on the UE capabilities. This doesn’t restrict multiple configuration for different purposes (e.g. for multiple beam).   RAN2 understanding is that the numerology/physical layer configuration for each step is up to RAN1.  </w:t>
            </w:r>
          </w:p>
          <w:p w:rsidR="00897F89" w:rsidRPr="00897F89" w:rsidRDefault="00897F89" w:rsidP="00897F89">
            <w:pPr>
              <w:pStyle w:val="CRCoverPage"/>
              <w:spacing w:before="120"/>
              <w:rPr>
                <w:lang w:val="en-US"/>
              </w:rPr>
            </w:pPr>
            <w:r w:rsidRPr="00897F89">
              <w:rPr>
                <w:lang w:val="en-US"/>
              </w:rPr>
              <w:t>As in LTE:</w:t>
            </w:r>
          </w:p>
          <w:p w:rsidR="00897F89" w:rsidRPr="00843ED9" w:rsidRDefault="003206E0" w:rsidP="00897F89">
            <w:pPr>
              <w:pStyle w:val="CRCoverPage"/>
              <w:spacing w:before="120"/>
              <w:rPr>
                <w:lang w:val="en-US"/>
              </w:rPr>
            </w:pPr>
            <w:r w:rsidRPr="00843ED9">
              <w:rPr>
                <w:lang w:val="en-US"/>
              </w:rPr>
              <w:t xml:space="preserve">2. </w:t>
            </w:r>
            <w:r w:rsidR="00897F89" w:rsidRPr="00843ED9">
              <w:rPr>
                <w:lang w:val="en-US"/>
              </w:rPr>
              <w:t>After transmitting the RACH preamble, UE monitors for RAR in RAR window</w:t>
            </w:r>
          </w:p>
          <w:p w:rsidR="00897F89" w:rsidRPr="00843ED9" w:rsidRDefault="003206E0" w:rsidP="00897F89">
            <w:pPr>
              <w:pStyle w:val="CRCoverPage"/>
              <w:spacing w:before="120"/>
              <w:rPr>
                <w:highlight w:val="yellow"/>
                <w:lang w:val="en-US"/>
              </w:rPr>
            </w:pPr>
            <w:r w:rsidRPr="00843ED9">
              <w:rPr>
                <w:highlight w:val="yellow"/>
                <w:lang w:val="en-US"/>
              </w:rPr>
              <w:t xml:space="preserve">3. </w:t>
            </w:r>
            <w:r w:rsidR="00897F89" w:rsidRPr="00843ED9">
              <w:rPr>
                <w:highlight w:val="yellow"/>
                <w:lang w:val="en-US"/>
              </w:rPr>
              <w:t>RAR window starts at fixed duration from the end of RACH transmission occasion. The value of fixed duration is FFS and shorter than LTE.</w:t>
            </w:r>
          </w:p>
          <w:p w:rsidR="00897F89" w:rsidRPr="00897F89" w:rsidRDefault="003206E0" w:rsidP="00897F89">
            <w:pPr>
              <w:pStyle w:val="CRCoverPage"/>
              <w:spacing w:before="120"/>
              <w:rPr>
                <w:lang w:val="en-US"/>
              </w:rPr>
            </w:pPr>
            <w:r w:rsidRPr="00843ED9">
              <w:rPr>
                <w:highlight w:val="yellow"/>
                <w:lang w:val="en-US"/>
              </w:rPr>
              <w:t xml:space="preserve">4. </w:t>
            </w:r>
            <w:r w:rsidR="00897F89" w:rsidRPr="00843ED9">
              <w:rPr>
                <w:highlight w:val="yellow"/>
                <w:lang w:val="en-US"/>
              </w:rPr>
              <w:t>The size of RAR window is configurable</w:t>
            </w:r>
            <w:r w:rsidR="00897F89" w:rsidRPr="00897F89">
              <w:rPr>
                <w:lang w:val="en-US"/>
              </w:rPr>
              <w:t xml:space="preserve"> </w:t>
            </w:r>
          </w:p>
          <w:p w:rsidR="00897F89" w:rsidRPr="00897F89" w:rsidRDefault="003206E0" w:rsidP="00897F89">
            <w:pPr>
              <w:pStyle w:val="CRCoverPage"/>
              <w:spacing w:before="120"/>
              <w:rPr>
                <w:lang w:val="en-US"/>
              </w:rPr>
            </w:pPr>
            <w:r>
              <w:rPr>
                <w:lang w:val="en-US"/>
              </w:rPr>
              <w:t xml:space="preserve">5. </w:t>
            </w:r>
            <w:r w:rsidR="00897F89" w:rsidRPr="00897F89">
              <w:rPr>
                <w:lang w:val="en-US"/>
              </w:rPr>
              <w:t>RAR reception is successful if received RAR corresponds to both the RACH preamble transmitted by UE and RACH resource in which UE has transmitted the RACH preamble</w:t>
            </w:r>
          </w:p>
          <w:p w:rsidR="00897F89" w:rsidRPr="00897F89" w:rsidRDefault="003206E0" w:rsidP="00897F89">
            <w:pPr>
              <w:pStyle w:val="CRCoverPage"/>
              <w:spacing w:before="120"/>
              <w:rPr>
                <w:lang w:val="en-US"/>
              </w:rPr>
            </w:pPr>
            <w:r>
              <w:rPr>
                <w:lang w:val="en-US"/>
              </w:rPr>
              <w:t xml:space="preserve">6. </w:t>
            </w:r>
            <w:r w:rsidR="00897F89" w:rsidRPr="00897F89">
              <w:rPr>
                <w:lang w:val="en-US"/>
              </w:rPr>
              <w:t>As in LTE, random access procedure can be performed on PCell as well as SCell. In case of SCell (other than PSCell), only contention free random access procedure is performed. Random access procedure for SCell (other than PSCell) is only initiated by network.</w:t>
            </w:r>
          </w:p>
          <w:p w:rsidR="00897F89" w:rsidRPr="00897F89" w:rsidRDefault="003206E0" w:rsidP="00897F89">
            <w:pPr>
              <w:pStyle w:val="CRCoverPage"/>
              <w:spacing w:before="120"/>
              <w:rPr>
                <w:lang w:val="en-US"/>
              </w:rPr>
            </w:pPr>
            <w:r>
              <w:rPr>
                <w:lang w:val="en-US"/>
              </w:rPr>
              <w:t xml:space="preserve">7. </w:t>
            </w:r>
            <w:r w:rsidR="00897F89" w:rsidRPr="00897F89">
              <w:rPr>
                <w:lang w:val="en-US"/>
              </w:rPr>
              <w:t xml:space="preserve">When performing random access procedure on the PCell while CA is configured, UE transmits the RACH preamble on PCell and receives the corresponding RAR on PCell. </w:t>
            </w:r>
          </w:p>
          <w:p w:rsidR="00897F89" w:rsidRPr="00897F89" w:rsidRDefault="003206E0" w:rsidP="00897F89">
            <w:pPr>
              <w:pStyle w:val="CRCoverPage"/>
              <w:spacing w:before="120"/>
              <w:rPr>
                <w:lang w:val="en-US"/>
              </w:rPr>
            </w:pPr>
            <w:r>
              <w:rPr>
                <w:lang w:val="en-US"/>
              </w:rPr>
              <w:t xml:space="preserve">8. </w:t>
            </w:r>
            <w:r w:rsidR="00897F89" w:rsidRPr="00897F89">
              <w:rPr>
                <w:lang w:val="en-US"/>
              </w:rPr>
              <w:t>When performing contention free random access procedure on the SCell while CA is configured, UE transmits the RACH preamble on SCell and receives the corresponding RAR on PCell.</w:t>
            </w:r>
          </w:p>
          <w:p w:rsidR="00897F89" w:rsidRPr="00897F89" w:rsidRDefault="003206E0" w:rsidP="00897F89">
            <w:pPr>
              <w:pStyle w:val="CRCoverPage"/>
              <w:spacing w:before="120"/>
              <w:rPr>
                <w:lang w:val="en-US"/>
              </w:rPr>
            </w:pPr>
            <w:r>
              <w:rPr>
                <w:lang w:val="en-US"/>
              </w:rPr>
              <w:t xml:space="preserve">9. </w:t>
            </w:r>
            <w:r w:rsidR="00897F89" w:rsidRPr="00897F89">
              <w:rPr>
                <w:lang w:val="en-US"/>
              </w:rPr>
              <w:t>When performing random access procedure on the PCell or PSCell while DC is configured, UE transmits the RACH preamble and receives RAR on corresponding cell.</w:t>
            </w:r>
          </w:p>
          <w:p w:rsidR="00897F89" w:rsidRDefault="003206E0" w:rsidP="00897F89">
            <w:pPr>
              <w:pStyle w:val="CRCoverPage"/>
              <w:spacing w:before="120"/>
              <w:jc w:val="both"/>
              <w:rPr>
                <w:lang w:val="en-US"/>
              </w:rPr>
            </w:pPr>
            <w:r>
              <w:rPr>
                <w:lang w:val="en-US"/>
              </w:rPr>
              <w:t xml:space="preserve">10. </w:t>
            </w:r>
            <w:r w:rsidR="009451BB" w:rsidRPr="00897F89">
              <w:rPr>
                <w:lang w:val="en-US"/>
              </w:rPr>
              <w:t>When</w:t>
            </w:r>
            <w:r w:rsidR="00897F89" w:rsidRPr="00897F89">
              <w:rPr>
                <w:lang w:val="en-US"/>
              </w:rPr>
              <w:t xml:space="preserve"> performing contention free random access procedure on the SCell (other than PSCell) while DC is configured, UE transmits the RACH preamble on SCell and receives the corresponding RAR on PCell for MCG and PSCell for SCG.</w:t>
            </w:r>
          </w:p>
        </w:tc>
      </w:tr>
    </w:tbl>
    <w:p w:rsidR="00897F89" w:rsidRDefault="00897F89" w:rsidP="00E62AFB">
      <w:pPr>
        <w:pStyle w:val="CRCoverPage"/>
        <w:spacing w:before="120"/>
        <w:jc w:val="both"/>
        <w:rPr>
          <w:lang w:val="en-US"/>
        </w:rPr>
      </w:pPr>
    </w:p>
    <w:p w:rsidR="00E62AFB" w:rsidRDefault="00AA08E4" w:rsidP="00E62AFB">
      <w:pPr>
        <w:pStyle w:val="CRCoverPage"/>
        <w:spacing w:before="120"/>
        <w:jc w:val="both"/>
      </w:pPr>
      <w:r w:rsidRPr="00AA3FA4">
        <w:rPr>
          <w:rFonts w:hint="eastAsia"/>
          <w:lang w:val="en-US"/>
        </w:rPr>
        <w:t xml:space="preserve">In </w:t>
      </w:r>
      <w:r w:rsidRPr="00AA3FA4">
        <w:rPr>
          <w:lang w:val="en-US"/>
        </w:rPr>
        <w:t>RAN2</w:t>
      </w:r>
      <w:r w:rsidR="006A4355">
        <w:rPr>
          <w:lang w:val="en-US"/>
        </w:rPr>
        <w:t xml:space="preserve"> NR AH</w:t>
      </w:r>
      <w:r w:rsidRPr="00AA3FA4">
        <w:rPr>
          <w:lang w:val="en-US"/>
        </w:rPr>
        <w:t>#</w:t>
      </w:r>
      <w:r w:rsidR="006A4355">
        <w:rPr>
          <w:lang w:val="en-US"/>
        </w:rPr>
        <w:t>2</w:t>
      </w:r>
      <w:r w:rsidRPr="00AA3FA4">
        <w:rPr>
          <w:lang w:val="en-US"/>
        </w:rPr>
        <w:t xml:space="preserve"> meeting</w:t>
      </w:r>
      <w:r w:rsidR="0084649C">
        <w:rPr>
          <w:lang w:val="en-US"/>
        </w:rPr>
        <w:t xml:space="preserve"> </w:t>
      </w:r>
      <w:r w:rsidR="00177BCF">
        <w:rPr>
          <w:lang w:val="en-US"/>
        </w:rPr>
        <w:fldChar w:fldCharType="begin"/>
      </w:r>
      <w:r w:rsidR="00177BCF">
        <w:rPr>
          <w:lang w:val="en-US"/>
        </w:rPr>
        <w:instrText xml:space="preserve"> REF _Ref489897193 \r \h </w:instrText>
      </w:r>
      <w:r w:rsidR="00177BCF">
        <w:rPr>
          <w:lang w:val="en-US"/>
        </w:rPr>
      </w:r>
      <w:r w:rsidR="00177BCF">
        <w:rPr>
          <w:lang w:val="en-US"/>
        </w:rPr>
        <w:fldChar w:fldCharType="separate"/>
      </w:r>
      <w:r w:rsidR="00581C78">
        <w:rPr>
          <w:lang w:val="en-US"/>
        </w:rPr>
        <w:t>[2]</w:t>
      </w:r>
      <w:r w:rsidR="00177BCF">
        <w:rPr>
          <w:lang w:val="en-US"/>
        </w:rPr>
        <w:fldChar w:fldCharType="end"/>
      </w:r>
      <w:r w:rsidRPr="00AA3FA4">
        <w:rPr>
          <w:lang w:val="en-US"/>
        </w:rPr>
        <w:t xml:space="preserve">, </w:t>
      </w:r>
      <w:r w:rsidR="00911C08">
        <w:rPr>
          <w:lang w:val="en-US"/>
        </w:rPr>
        <w:t xml:space="preserve">the following agreement is made for </w:t>
      </w:r>
      <w:r w:rsidR="00EE6C23">
        <w:rPr>
          <w:lang w:val="en-US"/>
        </w:rPr>
        <w:t xml:space="preserve">random access procedure. </w:t>
      </w:r>
    </w:p>
    <w:tbl>
      <w:tblPr>
        <w:tblStyle w:val="TableGrid"/>
        <w:tblW w:w="9356" w:type="dxa"/>
        <w:tblInd w:w="-5" w:type="dxa"/>
        <w:tblLook w:val="04A0" w:firstRow="1" w:lastRow="0" w:firstColumn="1" w:lastColumn="0" w:noHBand="0" w:noVBand="1"/>
      </w:tblPr>
      <w:tblGrid>
        <w:gridCol w:w="9356"/>
      </w:tblGrid>
      <w:tr w:rsidR="00E62AFB" w:rsidTr="00EE6C23">
        <w:trPr>
          <w:trHeight w:val="1858"/>
        </w:trPr>
        <w:tc>
          <w:tcPr>
            <w:tcW w:w="9356" w:type="dxa"/>
          </w:tcPr>
          <w:p w:rsidR="00EE6C23" w:rsidRPr="00E42B1B" w:rsidRDefault="00E42B1B" w:rsidP="00EE6C23">
            <w:pPr>
              <w:pStyle w:val="CRCoverPage"/>
              <w:spacing w:before="120"/>
              <w:rPr>
                <w:b/>
                <w:u w:val="single"/>
                <w:lang w:val="en-US"/>
              </w:rPr>
            </w:pPr>
            <w:r w:rsidRPr="00E42B1B">
              <w:rPr>
                <w:b/>
                <w:u w:val="single"/>
                <w:lang w:val="en-US"/>
              </w:rPr>
              <w:lastRenderedPageBreak/>
              <w:t xml:space="preserve">RAN2 NR AH#2 </w:t>
            </w:r>
            <w:r w:rsidR="00EE6C23" w:rsidRPr="00E42B1B">
              <w:rPr>
                <w:b/>
                <w:u w:val="single"/>
                <w:lang w:val="en-US"/>
              </w:rPr>
              <w:t>Agreements</w:t>
            </w:r>
            <w:r w:rsidR="00EA1A4A">
              <w:rPr>
                <w:b/>
                <w:u w:val="single"/>
                <w:lang w:val="en-US"/>
              </w:rPr>
              <w:t xml:space="preserve"> </w:t>
            </w:r>
            <w:r w:rsidR="00EA1A4A">
              <w:rPr>
                <w:b/>
                <w:u w:val="single"/>
                <w:lang w:val="en-US"/>
              </w:rPr>
              <w:fldChar w:fldCharType="begin"/>
            </w:r>
            <w:r w:rsidR="00EA1A4A">
              <w:rPr>
                <w:b/>
                <w:u w:val="single"/>
                <w:lang w:val="en-US"/>
              </w:rPr>
              <w:instrText xml:space="preserve"> REF _Ref489897193 \r \h </w:instrText>
            </w:r>
            <w:r w:rsidR="00EA1A4A">
              <w:rPr>
                <w:b/>
                <w:u w:val="single"/>
                <w:lang w:val="en-US"/>
              </w:rPr>
            </w:r>
            <w:r w:rsidR="00EA1A4A">
              <w:rPr>
                <w:b/>
                <w:u w:val="single"/>
                <w:lang w:val="en-US"/>
              </w:rPr>
              <w:fldChar w:fldCharType="separate"/>
            </w:r>
            <w:r w:rsidR="00581C78">
              <w:rPr>
                <w:b/>
                <w:u w:val="single"/>
                <w:lang w:val="en-US"/>
              </w:rPr>
              <w:t>[2]</w:t>
            </w:r>
            <w:r w:rsidR="00EA1A4A">
              <w:rPr>
                <w:b/>
                <w:u w:val="single"/>
                <w:lang w:val="en-US"/>
              </w:rPr>
              <w:fldChar w:fldCharType="end"/>
            </w:r>
            <w:r>
              <w:rPr>
                <w:b/>
                <w:u w:val="single"/>
                <w:lang w:val="en-US"/>
              </w:rPr>
              <w:t>:</w:t>
            </w:r>
          </w:p>
          <w:p w:rsidR="00EE6C23" w:rsidRPr="00EE6C23" w:rsidRDefault="00EE6C23" w:rsidP="00EE6C23">
            <w:pPr>
              <w:pStyle w:val="CRCoverPage"/>
              <w:numPr>
                <w:ilvl w:val="0"/>
                <w:numId w:val="32"/>
              </w:numPr>
              <w:spacing w:before="120"/>
              <w:rPr>
                <w:lang w:val="en-US"/>
              </w:rPr>
            </w:pPr>
            <w:r w:rsidRPr="00EE6C23">
              <w:rPr>
                <w:lang w:val="en-US"/>
              </w:rPr>
              <w:t xml:space="preserve">The RAR window starts a fixed duration after the preamble transmission occasion, irrespective of if there are several PRACH configurations.  From the RAN2 perspective, it is beneficial to be as low as possible, possibly zero.  Ask RAN1 what is the lowest processing time the UE can assume.    </w:t>
            </w:r>
          </w:p>
          <w:p w:rsidR="00E62AFB" w:rsidRPr="00EE6C23" w:rsidRDefault="00EE6C23" w:rsidP="00EE6C23">
            <w:pPr>
              <w:pStyle w:val="CRCoverPage"/>
              <w:numPr>
                <w:ilvl w:val="0"/>
                <w:numId w:val="32"/>
              </w:numPr>
              <w:spacing w:before="120"/>
              <w:rPr>
                <w:lang w:val="en-US"/>
              </w:rPr>
            </w:pPr>
            <w:r w:rsidRPr="00EE6C23">
              <w:rPr>
                <w:lang w:val="en-US"/>
              </w:rPr>
              <w:t xml:space="preserve">Similar as in LTE, there is no HARQ for RAR transmission in NR.  </w:t>
            </w:r>
          </w:p>
        </w:tc>
      </w:tr>
    </w:tbl>
    <w:p w:rsidR="006A4355" w:rsidRDefault="00EE6C23" w:rsidP="00832FDD">
      <w:pPr>
        <w:pStyle w:val="CRCoverPage"/>
        <w:spacing w:before="120"/>
        <w:jc w:val="both"/>
      </w:pPr>
      <w:r>
        <w:t>Moreover, in RAN1 NR AH#2</w:t>
      </w:r>
      <w:r w:rsidR="0034062B">
        <w:t xml:space="preserve"> </w:t>
      </w:r>
      <w:r w:rsidR="0034062B">
        <w:fldChar w:fldCharType="begin"/>
      </w:r>
      <w:r w:rsidR="0034062B">
        <w:instrText xml:space="preserve"> REF _Ref489885533 \r \h </w:instrText>
      </w:r>
      <w:r w:rsidR="0034062B">
        <w:fldChar w:fldCharType="separate"/>
      </w:r>
      <w:r w:rsidR="00581C78">
        <w:t>[3]</w:t>
      </w:r>
      <w:r w:rsidR="0034062B">
        <w:fldChar w:fldCharType="end"/>
      </w:r>
      <w:r>
        <w:t xml:space="preserve">, multiple preamble transmission </w:t>
      </w:r>
      <w:r w:rsidR="00DC4FE0">
        <w:t>is</w:t>
      </w:r>
      <w:r>
        <w:t xml:space="preserve"> agreed for contention free </w:t>
      </w:r>
      <w:r w:rsidR="00C7073A">
        <w:t>case</w:t>
      </w:r>
      <w:r>
        <w:t>:</w:t>
      </w:r>
    </w:p>
    <w:tbl>
      <w:tblPr>
        <w:tblStyle w:val="TableGrid"/>
        <w:tblW w:w="0" w:type="auto"/>
        <w:tblLook w:val="04A0" w:firstRow="1" w:lastRow="0" w:firstColumn="1" w:lastColumn="0" w:noHBand="0" w:noVBand="1"/>
      </w:tblPr>
      <w:tblGrid>
        <w:gridCol w:w="9350"/>
      </w:tblGrid>
      <w:tr w:rsidR="00EE6C23" w:rsidTr="00EE6C23">
        <w:tc>
          <w:tcPr>
            <w:tcW w:w="9350" w:type="dxa"/>
          </w:tcPr>
          <w:p w:rsidR="00EE6C23" w:rsidRPr="00EE6C23" w:rsidRDefault="00EE6C23" w:rsidP="00EE6C23">
            <w:pPr>
              <w:pStyle w:val="CRCoverPage"/>
              <w:spacing w:before="120"/>
              <w:jc w:val="both"/>
              <w:rPr>
                <w:lang w:val="en-US"/>
              </w:rPr>
            </w:pPr>
            <w:r w:rsidRPr="00EE6C23">
              <w:rPr>
                <w:b/>
                <w:bCs/>
                <w:u w:val="single"/>
              </w:rPr>
              <w:t>RAN1 NR AH#2 Agreements</w:t>
            </w:r>
            <w:r w:rsidR="00EA1A4A">
              <w:rPr>
                <w:b/>
                <w:bCs/>
                <w:u w:val="single"/>
              </w:rPr>
              <w:t xml:space="preserve"> </w:t>
            </w:r>
            <w:r w:rsidR="00EA1A4A">
              <w:rPr>
                <w:b/>
                <w:bCs/>
                <w:u w:val="single"/>
              </w:rPr>
              <w:fldChar w:fldCharType="begin"/>
            </w:r>
            <w:r w:rsidR="00EA1A4A">
              <w:rPr>
                <w:b/>
                <w:bCs/>
                <w:u w:val="single"/>
              </w:rPr>
              <w:instrText xml:space="preserve"> REF _Ref489885533 \r \h </w:instrText>
            </w:r>
            <w:r w:rsidR="00EA1A4A">
              <w:rPr>
                <w:b/>
                <w:bCs/>
                <w:u w:val="single"/>
              </w:rPr>
            </w:r>
            <w:r w:rsidR="00EA1A4A">
              <w:rPr>
                <w:b/>
                <w:bCs/>
                <w:u w:val="single"/>
              </w:rPr>
              <w:fldChar w:fldCharType="separate"/>
            </w:r>
            <w:r w:rsidR="00581C78">
              <w:rPr>
                <w:b/>
                <w:bCs/>
                <w:u w:val="single"/>
              </w:rPr>
              <w:t>[3]</w:t>
            </w:r>
            <w:r w:rsidR="00EA1A4A">
              <w:rPr>
                <w:b/>
                <w:bCs/>
                <w:u w:val="single"/>
              </w:rPr>
              <w:fldChar w:fldCharType="end"/>
            </w:r>
            <w:r w:rsidRPr="00EE6C23">
              <w:rPr>
                <w:b/>
                <w:bCs/>
                <w:u w:val="single"/>
              </w:rPr>
              <w:t>:</w:t>
            </w:r>
          </w:p>
          <w:p w:rsidR="00096311" w:rsidRPr="00EE6C23" w:rsidRDefault="00096311" w:rsidP="00EE6C23">
            <w:pPr>
              <w:pStyle w:val="CRCoverPage"/>
              <w:numPr>
                <w:ilvl w:val="0"/>
                <w:numId w:val="33"/>
              </w:numPr>
              <w:spacing w:before="120"/>
              <w:jc w:val="both"/>
              <w:rPr>
                <w:lang w:val="en-US"/>
              </w:rPr>
            </w:pPr>
            <w:r w:rsidRPr="00EE6C23">
              <w:rPr>
                <w:lang w:val="en-US"/>
              </w:rPr>
              <w:t>For contention free case, a UE can be configured to transmit multiple Msg.1 over dedicated multiple RACH transmission occasions in time domain before the end of a monitored RAR window if the configuration of dedicated multiple RACH transmission occasions in time domain is supported.</w:t>
            </w:r>
          </w:p>
          <w:p w:rsidR="00096311" w:rsidRPr="00EE6C23" w:rsidRDefault="00096311" w:rsidP="00EE6C23">
            <w:pPr>
              <w:pStyle w:val="CRCoverPage"/>
              <w:numPr>
                <w:ilvl w:val="1"/>
                <w:numId w:val="33"/>
              </w:numPr>
              <w:tabs>
                <w:tab w:val="clear" w:pos="1440"/>
              </w:tabs>
              <w:spacing w:before="120"/>
              <w:jc w:val="both"/>
              <w:rPr>
                <w:lang w:val="en-US"/>
              </w:rPr>
            </w:pPr>
            <w:r w:rsidRPr="00EE6C23">
              <w:rPr>
                <w:lang w:val="en-US"/>
              </w:rPr>
              <w:t xml:space="preserve">Note: </w:t>
            </w:r>
            <w:r w:rsidRPr="000B1547">
              <w:rPr>
                <w:highlight w:val="yellow"/>
                <w:lang w:val="en-US"/>
              </w:rPr>
              <w:t>The time resource used for ‘dedicated RACH in time domain’ is different from the time resources of contention based random access</w:t>
            </w:r>
          </w:p>
          <w:p w:rsidR="00EE6C23" w:rsidRPr="00EE6C23" w:rsidRDefault="00096311" w:rsidP="00EE6C23">
            <w:pPr>
              <w:pStyle w:val="CRCoverPage"/>
              <w:numPr>
                <w:ilvl w:val="1"/>
                <w:numId w:val="33"/>
              </w:numPr>
              <w:tabs>
                <w:tab w:val="clear" w:pos="1440"/>
              </w:tabs>
              <w:spacing w:before="120"/>
              <w:jc w:val="both"/>
              <w:rPr>
                <w:lang w:val="en-US"/>
              </w:rPr>
            </w:pPr>
            <w:r w:rsidRPr="00EE6C23">
              <w:rPr>
                <w:lang w:val="en-US"/>
              </w:rPr>
              <w:t xml:space="preserve">Note: Multiple Msg1 can be transmitted with same or different UE TX beams </w:t>
            </w:r>
          </w:p>
        </w:tc>
      </w:tr>
    </w:tbl>
    <w:p w:rsidR="00EE6C23" w:rsidRPr="004A2892" w:rsidRDefault="00EE6C23" w:rsidP="00832FDD">
      <w:pPr>
        <w:pStyle w:val="CRCoverPage"/>
        <w:spacing w:before="120"/>
        <w:jc w:val="both"/>
      </w:pPr>
    </w:p>
    <w:p w:rsidR="006A4355" w:rsidRDefault="008F39BE" w:rsidP="00832FDD">
      <w:pPr>
        <w:pStyle w:val="CRCoverPage"/>
        <w:spacing w:before="120"/>
        <w:jc w:val="both"/>
        <w:rPr>
          <w:lang w:val="en-US"/>
        </w:rPr>
      </w:pPr>
      <w:r>
        <w:rPr>
          <w:lang w:val="en-US"/>
        </w:rPr>
        <w:t xml:space="preserve">In this paper, we </w:t>
      </w:r>
      <w:r w:rsidR="00E43C96">
        <w:rPr>
          <w:lang w:val="en-US"/>
        </w:rPr>
        <w:t xml:space="preserve">provide our </w:t>
      </w:r>
      <w:r w:rsidR="00D97652">
        <w:rPr>
          <w:lang w:val="en-US"/>
        </w:rPr>
        <w:t>view on RAR design to support multiple preamble transmission for contention-free scenario</w:t>
      </w:r>
      <w:r>
        <w:rPr>
          <w:lang w:val="en-US"/>
        </w:rPr>
        <w:t>.</w:t>
      </w:r>
    </w:p>
    <w:p w:rsidR="006A4355" w:rsidRPr="00E43C96" w:rsidRDefault="006A4355" w:rsidP="00832FDD">
      <w:pPr>
        <w:pStyle w:val="CRCoverPage"/>
        <w:spacing w:before="120"/>
        <w:jc w:val="both"/>
        <w:rPr>
          <w:lang w:val="en-US"/>
        </w:rPr>
      </w:pPr>
    </w:p>
    <w:p w:rsidR="00861035" w:rsidRDefault="00861035" w:rsidP="00861035">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2 </w:t>
      </w:r>
      <w:r w:rsidRPr="00861035">
        <w:rPr>
          <w:rFonts w:ascii="Arial" w:eastAsia="Malgun Gothic" w:hAnsi="Arial" w:cs="Times New Roman"/>
          <w:color w:val="auto"/>
          <w:sz w:val="36"/>
          <w:szCs w:val="20"/>
          <w:lang w:val="en-US" w:eastAsia="ko-KR"/>
        </w:rPr>
        <w:t>Discussion</w:t>
      </w:r>
    </w:p>
    <w:p w:rsidR="006C2B4E" w:rsidRDefault="006C2B4E" w:rsidP="006C2B4E">
      <w:pPr>
        <w:pStyle w:val="Heading2"/>
        <w:rPr>
          <w:rFonts w:eastAsia="Malgun Gothic"/>
          <w:lang w:val="en-US" w:eastAsia="ko-KR"/>
        </w:rPr>
      </w:pPr>
      <w:r>
        <w:rPr>
          <w:rFonts w:eastAsia="Malgun Gothic"/>
          <w:lang w:val="en-US" w:eastAsia="ko-KR"/>
        </w:rPr>
        <w:t xml:space="preserve">2.1 </w:t>
      </w:r>
      <w:r w:rsidR="0015517F">
        <w:rPr>
          <w:rFonts w:eastAsia="Malgun Gothic"/>
          <w:lang w:val="en-US" w:eastAsia="ko-KR"/>
        </w:rPr>
        <w:t>RAR window</w:t>
      </w:r>
    </w:p>
    <w:p w:rsidR="0080029E" w:rsidRDefault="003206E0" w:rsidP="0080029E">
      <w:pPr>
        <w:rPr>
          <w:rFonts w:eastAsia="Malgun Gothic"/>
          <w:lang w:val="en-US" w:eastAsia="ko-KR"/>
        </w:rPr>
      </w:pPr>
      <w:r>
        <w:rPr>
          <w:rFonts w:eastAsia="Malgun Gothic"/>
          <w:lang w:val="en-US" w:eastAsia="ko-KR"/>
        </w:rPr>
        <w:t xml:space="preserve">According to the agreement in RAN2#98 meeting </w:t>
      </w:r>
      <w:r>
        <w:rPr>
          <w:rFonts w:eastAsia="Malgun Gothic"/>
          <w:lang w:val="en-US" w:eastAsia="ko-KR"/>
        </w:rPr>
        <w:fldChar w:fldCharType="begin"/>
      </w:r>
      <w:r>
        <w:rPr>
          <w:rFonts w:eastAsia="Malgun Gothic"/>
          <w:lang w:val="en-US" w:eastAsia="ko-KR"/>
        </w:rPr>
        <w:instrText xml:space="preserve"> REF _Ref489889591 \r \h </w:instrText>
      </w:r>
      <w:r>
        <w:rPr>
          <w:rFonts w:eastAsia="Malgun Gothic"/>
          <w:lang w:val="en-US" w:eastAsia="ko-KR"/>
        </w:rPr>
      </w:r>
      <w:r>
        <w:rPr>
          <w:rFonts w:eastAsia="Malgun Gothic"/>
          <w:lang w:val="en-US" w:eastAsia="ko-KR"/>
        </w:rPr>
        <w:fldChar w:fldCharType="separate"/>
      </w:r>
      <w:r w:rsidR="00581C78">
        <w:rPr>
          <w:rFonts w:eastAsia="Malgun Gothic"/>
          <w:lang w:val="en-US" w:eastAsia="ko-KR"/>
        </w:rPr>
        <w:t>[1]</w:t>
      </w:r>
      <w:r>
        <w:rPr>
          <w:rFonts w:eastAsia="Malgun Gothic"/>
          <w:lang w:val="en-US" w:eastAsia="ko-KR"/>
        </w:rPr>
        <w:fldChar w:fldCharType="end"/>
      </w:r>
      <w:r>
        <w:rPr>
          <w:rFonts w:eastAsia="Malgun Gothic"/>
          <w:lang w:val="en-US" w:eastAsia="ko-KR"/>
        </w:rPr>
        <w:t xml:space="preserve">, RAR window size starts at fixed duration from the end of RACH transmission occasion, and the size of RAR window is configurable. </w:t>
      </w:r>
      <w:r w:rsidR="009A10E8">
        <w:rPr>
          <w:rFonts w:eastAsia="Malgun Gothic"/>
          <w:lang w:val="en-US" w:eastAsia="ko-KR"/>
        </w:rPr>
        <w:t>T</w:t>
      </w:r>
      <w:r>
        <w:rPr>
          <w:rFonts w:eastAsia="Malgun Gothic"/>
          <w:lang w:val="en-US" w:eastAsia="ko-KR"/>
        </w:rPr>
        <w:t>o support multiple preamble transmission, a question is how</w:t>
      </w:r>
      <w:r w:rsidR="00096311">
        <w:rPr>
          <w:rFonts w:eastAsia="Malgun Gothic"/>
          <w:lang w:val="en-US" w:eastAsia="ko-KR"/>
        </w:rPr>
        <w:t xml:space="preserve"> we support this without much deviation from current agreement.</w:t>
      </w:r>
    </w:p>
    <w:p w:rsidR="00096311" w:rsidRDefault="00603DAF" w:rsidP="00750016">
      <w:pPr>
        <w:pStyle w:val="Heading3"/>
        <w:rPr>
          <w:lang w:val="en-US"/>
        </w:rPr>
      </w:pPr>
      <w:r>
        <w:rPr>
          <w:lang w:val="en-US"/>
        </w:rPr>
        <w:t xml:space="preserve">2.1.1 </w:t>
      </w:r>
      <w:r w:rsidR="00EA1A4A" w:rsidRPr="00603DAF">
        <w:rPr>
          <w:lang w:val="en-US"/>
        </w:rPr>
        <w:t>Starting time of the RAR window</w:t>
      </w:r>
    </w:p>
    <w:p w:rsidR="00603DAF" w:rsidRPr="00603DAF" w:rsidRDefault="00603DAF" w:rsidP="00603DAF">
      <w:pPr>
        <w:rPr>
          <w:rFonts w:eastAsia="Malgun Gothic"/>
          <w:lang w:val="en-US" w:eastAsia="en-US"/>
        </w:rPr>
      </w:pPr>
    </w:p>
    <w:p w:rsidR="00F016C8" w:rsidRDefault="00EA1A4A" w:rsidP="0080029E">
      <w:pPr>
        <w:rPr>
          <w:rFonts w:eastAsia="Malgun Gothic"/>
          <w:lang w:val="en-US" w:eastAsia="ko-KR"/>
        </w:rPr>
      </w:pPr>
      <w:r>
        <w:rPr>
          <w:rFonts w:eastAsia="Malgun Gothic"/>
          <w:lang w:val="en-US" w:eastAsia="ko-KR"/>
        </w:rPr>
        <w:t>According to agreement RAN2 NR AH#2</w:t>
      </w:r>
      <w:r>
        <w:rPr>
          <w:rFonts w:eastAsia="Malgun Gothic"/>
          <w:lang w:val="en-US" w:eastAsia="ko-KR"/>
        </w:rPr>
        <w:fldChar w:fldCharType="begin"/>
      </w:r>
      <w:r>
        <w:rPr>
          <w:rFonts w:eastAsia="Malgun Gothic"/>
          <w:lang w:val="en-US" w:eastAsia="ko-KR"/>
        </w:rPr>
        <w:instrText xml:space="preserve"> REF _Ref489897193 \r \h </w:instrText>
      </w:r>
      <w:r>
        <w:rPr>
          <w:rFonts w:eastAsia="Malgun Gothic"/>
          <w:lang w:val="en-US" w:eastAsia="ko-KR"/>
        </w:rPr>
      </w:r>
      <w:r>
        <w:rPr>
          <w:rFonts w:eastAsia="Malgun Gothic"/>
          <w:lang w:val="en-US" w:eastAsia="ko-KR"/>
        </w:rPr>
        <w:fldChar w:fldCharType="separate"/>
      </w:r>
      <w:r w:rsidR="00581C78">
        <w:rPr>
          <w:rFonts w:eastAsia="Malgun Gothic"/>
          <w:lang w:val="en-US" w:eastAsia="ko-KR"/>
        </w:rPr>
        <w:t>[2]</w:t>
      </w:r>
      <w:r>
        <w:rPr>
          <w:rFonts w:eastAsia="Malgun Gothic"/>
          <w:lang w:val="en-US" w:eastAsia="ko-KR"/>
        </w:rPr>
        <w:fldChar w:fldCharType="end"/>
      </w:r>
      <w:r>
        <w:rPr>
          <w:rFonts w:eastAsia="Malgun Gothic"/>
          <w:lang w:val="en-US" w:eastAsia="ko-KR"/>
        </w:rPr>
        <w:t>, RAN2 thinks the latency between the end of a RACH transmission occasion and the start of RAR window is beneficial to be as low as possible.</w:t>
      </w:r>
      <w:r w:rsidR="00ED74A5">
        <w:rPr>
          <w:rFonts w:eastAsia="Malgun Gothic"/>
          <w:lang w:val="en-US" w:eastAsia="ko-KR"/>
        </w:rPr>
        <w:t xml:space="preserve"> </w:t>
      </w:r>
      <w:r w:rsidR="00F016C8">
        <w:rPr>
          <w:rFonts w:eastAsia="Malgun Gothic"/>
          <w:lang w:val="en-US" w:eastAsia="ko-KR"/>
        </w:rPr>
        <w:t>To minimi</w:t>
      </w:r>
      <w:r w:rsidR="000B1547">
        <w:rPr>
          <w:rFonts w:eastAsia="Malgun Gothic"/>
          <w:lang w:val="en-US" w:eastAsia="ko-KR"/>
        </w:rPr>
        <w:t>ze the latency UE waits for RAR reception</w:t>
      </w:r>
      <w:r w:rsidR="00F016C8">
        <w:rPr>
          <w:rFonts w:eastAsia="Malgun Gothic"/>
          <w:lang w:val="en-US" w:eastAsia="ko-KR"/>
        </w:rPr>
        <w:t xml:space="preserve">, </w:t>
      </w:r>
      <w:r w:rsidR="00ED74A5">
        <w:rPr>
          <w:rFonts w:eastAsia="Malgun Gothic"/>
          <w:lang w:val="en-US" w:eastAsia="ko-KR"/>
        </w:rPr>
        <w:t>it is preferred that</w:t>
      </w:r>
      <w:r w:rsidR="00ED74A5" w:rsidRPr="00ED74A5">
        <w:rPr>
          <w:rFonts w:eastAsia="Malgun Gothic"/>
          <w:lang w:val="en-US" w:eastAsia="ko-KR"/>
        </w:rPr>
        <w:t xml:space="preserve"> </w:t>
      </w:r>
      <w:r w:rsidR="00ED74A5">
        <w:rPr>
          <w:rFonts w:eastAsia="Malgun Gothic"/>
          <w:lang w:val="en-US" w:eastAsia="ko-KR"/>
        </w:rPr>
        <w:t xml:space="preserve">RAR window starts </w:t>
      </w:r>
      <w:r w:rsidR="00514A0B">
        <w:rPr>
          <w:rFonts w:eastAsia="Malgun Gothic"/>
          <w:lang w:val="en-US" w:eastAsia="ko-KR"/>
        </w:rPr>
        <w:t xml:space="preserve">as early as possible, e.g. start </w:t>
      </w:r>
      <w:r w:rsidR="00ED74A5">
        <w:rPr>
          <w:rFonts w:eastAsia="Malgun Gothic"/>
          <w:lang w:val="en-US" w:eastAsia="ko-KR"/>
        </w:rPr>
        <w:t xml:space="preserve">just after the </w:t>
      </w:r>
      <w:r w:rsidR="00514A0B">
        <w:rPr>
          <w:rFonts w:eastAsia="Malgun Gothic"/>
          <w:lang w:val="en-US" w:eastAsia="ko-KR"/>
        </w:rPr>
        <w:t xml:space="preserve">end of the </w:t>
      </w:r>
      <w:r w:rsidR="00ED74A5">
        <w:rPr>
          <w:rFonts w:eastAsia="Malgun Gothic"/>
          <w:lang w:val="en-US" w:eastAsia="ko-KR"/>
        </w:rPr>
        <w:t xml:space="preserve">first RACH </w:t>
      </w:r>
      <w:r w:rsidR="00D330BE">
        <w:rPr>
          <w:rFonts w:eastAsia="Malgun Gothic"/>
          <w:lang w:val="en-US" w:eastAsia="ko-KR"/>
        </w:rPr>
        <w:t>occasions</w:t>
      </w:r>
      <w:r w:rsidR="00514A0B">
        <w:rPr>
          <w:rFonts w:eastAsia="Malgun Gothic"/>
          <w:lang w:val="en-US" w:eastAsia="ko-KR"/>
        </w:rPr>
        <w:t>,</w:t>
      </w:r>
      <w:r w:rsidR="00D330BE">
        <w:rPr>
          <w:rFonts w:eastAsia="Malgun Gothic"/>
          <w:lang w:val="en-US" w:eastAsia="ko-KR"/>
        </w:rPr>
        <w:t xml:space="preserve"> </w:t>
      </w:r>
      <w:r w:rsidR="00ED74A5">
        <w:rPr>
          <w:rFonts w:eastAsia="Malgun Gothic"/>
          <w:lang w:val="en-US" w:eastAsia="ko-KR"/>
        </w:rPr>
        <w:t xml:space="preserve">if multiple preamble transmission is configured and </w:t>
      </w:r>
      <w:r w:rsidR="00D330BE">
        <w:rPr>
          <w:rFonts w:eastAsia="Malgun Gothic"/>
          <w:lang w:val="en-US" w:eastAsia="ko-KR"/>
        </w:rPr>
        <w:t xml:space="preserve">UE are scheduled with </w:t>
      </w:r>
      <w:r w:rsidR="00ED74A5">
        <w:rPr>
          <w:rFonts w:eastAsia="Malgun Gothic"/>
          <w:lang w:val="en-US" w:eastAsia="ko-KR"/>
        </w:rPr>
        <w:t xml:space="preserve">multiple </w:t>
      </w:r>
      <w:r w:rsidR="00D330BE">
        <w:rPr>
          <w:rFonts w:eastAsia="Malgun Gothic"/>
          <w:lang w:val="en-US" w:eastAsia="ko-KR"/>
        </w:rPr>
        <w:t>RACH occasions for Msg1 transmission.</w:t>
      </w:r>
    </w:p>
    <w:p w:rsidR="00F016C8" w:rsidRPr="00F016C8" w:rsidRDefault="00F016C8" w:rsidP="0080029E">
      <w:pPr>
        <w:rPr>
          <w:rFonts w:eastAsia="Malgun Gothic"/>
          <w:b/>
          <w:lang w:val="en-US" w:eastAsia="ko-KR"/>
        </w:rPr>
      </w:pPr>
      <w:r w:rsidRPr="00F016C8">
        <w:rPr>
          <w:rFonts w:eastAsia="Malgun Gothic"/>
          <w:b/>
          <w:lang w:val="en-US" w:eastAsia="ko-KR"/>
        </w:rPr>
        <w:t>Observation</w:t>
      </w:r>
      <w:r w:rsidR="00177BCF">
        <w:rPr>
          <w:rFonts w:eastAsia="Malgun Gothic"/>
          <w:b/>
          <w:lang w:val="en-US" w:eastAsia="ko-KR"/>
        </w:rPr>
        <w:t xml:space="preserve"> 1</w:t>
      </w:r>
      <w:r w:rsidRPr="00F016C8">
        <w:rPr>
          <w:rFonts w:eastAsia="Malgun Gothic"/>
          <w:b/>
          <w:lang w:val="en-US" w:eastAsia="ko-KR"/>
        </w:rPr>
        <w:t xml:space="preserve">. To reduce unnecessary waiting time for RAR </w:t>
      </w:r>
      <w:r w:rsidR="000B1547">
        <w:rPr>
          <w:rFonts w:eastAsia="Malgun Gothic"/>
          <w:b/>
          <w:lang w:val="en-US" w:eastAsia="ko-KR"/>
        </w:rPr>
        <w:t>reception</w:t>
      </w:r>
      <w:r w:rsidRPr="00F016C8">
        <w:rPr>
          <w:rFonts w:eastAsia="Malgun Gothic"/>
          <w:b/>
          <w:lang w:val="en-US" w:eastAsia="ko-KR"/>
        </w:rPr>
        <w:t xml:space="preserve">, RAR window should starts </w:t>
      </w:r>
      <w:r w:rsidR="00CD2B3B">
        <w:rPr>
          <w:rFonts w:eastAsia="Malgun Gothic"/>
          <w:b/>
          <w:lang w:val="en-US" w:eastAsia="ko-KR"/>
        </w:rPr>
        <w:t xml:space="preserve">as early as possible, e.g., start </w:t>
      </w:r>
      <w:r w:rsidRPr="00F016C8">
        <w:rPr>
          <w:rFonts w:eastAsia="Malgun Gothic"/>
          <w:b/>
          <w:lang w:val="en-US" w:eastAsia="ko-KR"/>
        </w:rPr>
        <w:t>just after the end of the first RACH occasion</w:t>
      </w:r>
      <w:r w:rsidR="00CD2B3B">
        <w:rPr>
          <w:rFonts w:eastAsia="Malgun Gothic"/>
          <w:b/>
          <w:lang w:val="en-US" w:eastAsia="ko-KR"/>
        </w:rPr>
        <w:t>.</w:t>
      </w:r>
    </w:p>
    <w:p w:rsidR="0080029E" w:rsidRPr="00F016C8" w:rsidRDefault="00F016C8" w:rsidP="0080029E">
      <w:pPr>
        <w:rPr>
          <w:rFonts w:eastAsia="Malgun Gothic"/>
          <w:b/>
          <w:lang w:val="en-US" w:eastAsia="ko-KR"/>
        </w:rPr>
      </w:pPr>
      <w:r w:rsidRPr="00F016C8">
        <w:rPr>
          <w:rFonts w:eastAsia="Malgun Gothic"/>
          <w:b/>
          <w:lang w:val="en-US" w:eastAsia="ko-KR"/>
        </w:rPr>
        <w:t>Proposal</w:t>
      </w:r>
      <w:r w:rsidR="00177BCF">
        <w:rPr>
          <w:rFonts w:eastAsia="Malgun Gothic"/>
          <w:b/>
          <w:lang w:val="en-US" w:eastAsia="ko-KR"/>
        </w:rPr>
        <w:t xml:space="preserve"> 1</w:t>
      </w:r>
      <w:r w:rsidRPr="00F016C8">
        <w:rPr>
          <w:rFonts w:eastAsia="Malgun Gothic"/>
          <w:b/>
          <w:lang w:val="en-US" w:eastAsia="ko-KR"/>
        </w:rPr>
        <w:t>. If multiple RACH occasions are configured</w:t>
      </w:r>
      <w:r w:rsidR="006A2F0F">
        <w:rPr>
          <w:rFonts w:eastAsia="Malgun Gothic"/>
          <w:b/>
          <w:lang w:val="en-US" w:eastAsia="ko-KR"/>
        </w:rPr>
        <w:t xml:space="preserve"> for contention-free RA</w:t>
      </w:r>
      <w:r w:rsidRPr="00F016C8">
        <w:rPr>
          <w:rFonts w:eastAsia="Malgun Gothic"/>
          <w:b/>
          <w:lang w:val="en-US" w:eastAsia="ko-KR"/>
        </w:rPr>
        <w:t>, RAR window start</w:t>
      </w:r>
      <w:r w:rsidR="00514A0B">
        <w:rPr>
          <w:rFonts w:eastAsia="Malgun Gothic"/>
          <w:b/>
          <w:lang w:val="en-US" w:eastAsia="ko-KR"/>
        </w:rPr>
        <w:t>s a fixed duration</w:t>
      </w:r>
      <w:r w:rsidRPr="00F016C8">
        <w:rPr>
          <w:rFonts w:eastAsia="Malgun Gothic"/>
          <w:b/>
          <w:lang w:val="en-US" w:eastAsia="ko-KR"/>
        </w:rPr>
        <w:t xml:space="preserve"> just after the end of the first RACH occasion.</w:t>
      </w:r>
    </w:p>
    <w:p w:rsidR="00F016C8" w:rsidRDefault="00F016C8" w:rsidP="0080029E">
      <w:pPr>
        <w:rPr>
          <w:rFonts w:eastAsia="Malgun Gothic"/>
          <w:lang w:val="en-US" w:eastAsia="ko-KR"/>
        </w:rPr>
      </w:pPr>
    </w:p>
    <w:p w:rsidR="00A869B6" w:rsidRPr="00603DAF" w:rsidRDefault="00603DAF" w:rsidP="00750016">
      <w:pPr>
        <w:pStyle w:val="Heading3"/>
        <w:rPr>
          <w:lang w:val="en-US" w:eastAsia="en-US"/>
        </w:rPr>
      </w:pPr>
      <w:r>
        <w:rPr>
          <w:lang w:val="en-US"/>
        </w:rPr>
        <w:t xml:space="preserve">2.1.2 </w:t>
      </w:r>
      <w:r w:rsidR="00A869B6" w:rsidRPr="00603DAF">
        <w:rPr>
          <w:lang w:val="en-US" w:eastAsia="en-US"/>
        </w:rPr>
        <w:t>Number of RAR window</w:t>
      </w:r>
    </w:p>
    <w:p w:rsidR="00A869B6" w:rsidRDefault="00A869B6" w:rsidP="0080029E">
      <w:pPr>
        <w:rPr>
          <w:rFonts w:eastAsia="Malgun Gothic"/>
          <w:b/>
          <w:u w:val="single"/>
          <w:lang w:val="en-US" w:eastAsia="ko-KR"/>
        </w:rPr>
      </w:pPr>
    </w:p>
    <w:p w:rsidR="007A169C" w:rsidRPr="007A169C" w:rsidRDefault="00A869B6" w:rsidP="0080029E">
      <w:pPr>
        <w:rPr>
          <w:rFonts w:eastAsia="Malgun Gothic"/>
          <w:lang w:val="en-US" w:eastAsia="ko-KR"/>
        </w:rPr>
      </w:pPr>
      <w:r w:rsidRPr="007A169C">
        <w:rPr>
          <w:rFonts w:eastAsia="Malgun Gothic"/>
          <w:lang w:val="en-US" w:eastAsia="ko-KR"/>
        </w:rPr>
        <w:t xml:space="preserve">The next question is </w:t>
      </w:r>
      <w:r w:rsidR="007A169C" w:rsidRPr="007A169C">
        <w:rPr>
          <w:rFonts w:eastAsia="Malgun Gothic"/>
          <w:lang w:val="en-US" w:eastAsia="ko-KR"/>
        </w:rPr>
        <w:t>how we configure the duration of RAR</w:t>
      </w:r>
      <w:r w:rsidR="005C71CC">
        <w:rPr>
          <w:rFonts w:eastAsia="Malgun Gothic"/>
          <w:lang w:val="en-US" w:eastAsia="ko-KR"/>
        </w:rPr>
        <w:t xml:space="preserve"> for the multiple RACH </w:t>
      </w:r>
      <w:r w:rsidR="009451BB">
        <w:rPr>
          <w:rFonts w:eastAsia="Malgun Gothic"/>
          <w:lang w:val="en-US" w:eastAsia="ko-KR"/>
        </w:rPr>
        <w:t>occasions</w:t>
      </w:r>
      <w:r w:rsidR="007A169C" w:rsidRPr="007A169C">
        <w:rPr>
          <w:rFonts w:eastAsia="Malgun Gothic"/>
          <w:lang w:val="en-US" w:eastAsia="ko-KR"/>
        </w:rPr>
        <w:t xml:space="preserve">. </w:t>
      </w:r>
      <w:r w:rsidR="00A0627F">
        <w:rPr>
          <w:rFonts w:eastAsia="Malgun Gothic"/>
          <w:lang w:val="en-US" w:eastAsia="ko-KR"/>
        </w:rPr>
        <w:t>Two</w:t>
      </w:r>
      <w:r w:rsidR="007A169C" w:rsidRPr="007A169C">
        <w:rPr>
          <w:rFonts w:eastAsia="Malgun Gothic"/>
          <w:lang w:val="en-US" w:eastAsia="ko-KR"/>
        </w:rPr>
        <w:t xml:space="preserve"> alternatives</w:t>
      </w:r>
      <w:r w:rsidR="009D7547">
        <w:rPr>
          <w:rFonts w:eastAsia="Malgun Gothic"/>
          <w:lang w:val="en-US" w:eastAsia="ko-KR"/>
        </w:rPr>
        <w:t xml:space="preserve"> </w:t>
      </w:r>
      <w:r w:rsidR="00A0627F">
        <w:rPr>
          <w:rFonts w:eastAsia="Malgun Gothic"/>
          <w:lang w:val="en-US" w:eastAsia="ko-KR"/>
        </w:rPr>
        <w:t>are</w:t>
      </w:r>
      <w:r w:rsidR="009D7547">
        <w:rPr>
          <w:rFonts w:eastAsia="Malgun Gothic"/>
          <w:lang w:val="en-US" w:eastAsia="ko-KR"/>
        </w:rPr>
        <w:t xml:space="preserve"> illustrated in Figure 1.</w:t>
      </w:r>
    </w:p>
    <w:p w:rsidR="00CB3698" w:rsidRDefault="00CB3698" w:rsidP="00B4480E">
      <w:pPr>
        <w:pStyle w:val="ListParagraph"/>
        <w:numPr>
          <w:ilvl w:val="0"/>
          <w:numId w:val="36"/>
        </w:numPr>
        <w:rPr>
          <w:rFonts w:ascii="Arial" w:eastAsia="Malgun Gothic" w:hAnsi="Arial"/>
          <w:lang w:val="en-US" w:eastAsia="ko-KR"/>
        </w:rPr>
      </w:pPr>
      <w:r>
        <w:rPr>
          <w:rFonts w:ascii="Arial" w:eastAsia="Malgun Gothic" w:hAnsi="Arial"/>
          <w:b/>
          <w:lang w:val="en-US" w:eastAsia="ko-KR"/>
        </w:rPr>
        <w:lastRenderedPageBreak/>
        <w:t xml:space="preserve">Alternative 1: </w:t>
      </w:r>
      <w:r w:rsidR="00B4480E" w:rsidRPr="00CB3698">
        <w:rPr>
          <w:rFonts w:ascii="Arial" w:eastAsia="Malgun Gothic" w:hAnsi="Arial"/>
          <w:b/>
          <w:lang w:val="en-US" w:eastAsia="ko-KR"/>
        </w:rPr>
        <w:t>Single RAR window</w:t>
      </w:r>
    </w:p>
    <w:p w:rsidR="00B4480E" w:rsidRPr="00CB3698" w:rsidRDefault="00B4480E" w:rsidP="00CB3698">
      <w:pPr>
        <w:ind w:left="360"/>
        <w:rPr>
          <w:rFonts w:eastAsia="Malgun Gothic"/>
          <w:lang w:val="en-US" w:eastAsia="ko-KR"/>
        </w:rPr>
      </w:pPr>
      <w:r w:rsidRPr="00CB3698">
        <w:rPr>
          <w:rFonts w:eastAsia="Malgun Gothic"/>
          <w:lang w:val="en-US" w:eastAsia="ko-KR"/>
        </w:rPr>
        <w:t>There is only one RAR window for consecutive preamble transmission</w:t>
      </w:r>
      <w:r w:rsidR="009B118A">
        <w:rPr>
          <w:rFonts w:eastAsia="Malgun Gothic"/>
          <w:lang w:val="en-US" w:eastAsia="ko-KR"/>
        </w:rPr>
        <w:t>s</w:t>
      </w:r>
      <w:r w:rsidRPr="00CB3698">
        <w:rPr>
          <w:rFonts w:eastAsia="Malgun Gothic"/>
          <w:lang w:val="en-US" w:eastAsia="ko-KR"/>
        </w:rPr>
        <w:t xml:space="preserve"> on multiple RACH occasions.</w:t>
      </w:r>
    </w:p>
    <w:p w:rsidR="00CB3698" w:rsidRPr="00CB3698" w:rsidRDefault="00CB3698" w:rsidP="00AB4D22">
      <w:pPr>
        <w:pStyle w:val="ListParagraph"/>
        <w:numPr>
          <w:ilvl w:val="0"/>
          <w:numId w:val="36"/>
        </w:numPr>
        <w:rPr>
          <w:rFonts w:ascii="Arial" w:eastAsia="Malgun Gothic" w:hAnsi="Arial"/>
          <w:lang w:val="en-US" w:eastAsia="ko-KR"/>
        </w:rPr>
      </w:pPr>
      <w:r>
        <w:rPr>
          <w:rFonts w:ascii="Arial" w:eastAsia="Malgun Gothic" w:hAnsi="Arial"/>
          <w:b/>
          <w:lang w:val="en-US" w:eastAsia="ko-KR"/>
        </w:rPr>
        <w:t xml:space="preserve">Alternative 2: </w:t>
      </w:r>
      <w:r w:rsidR="00AB4D22" w:rsidRPr="00CB3698">
        <w:rPr>
          <w:rFonts w:ascii="Arial" w:eastAsia="Malgun Gothic" w:hAnsi="Arial"/>
          <w:b/>
          <w:lang w:val="en-US" w:eastAsia="ko-KR"/>
        </w:rPr>
        <w:t>Multiple RAR window</w:t>
      </w:r>
    </w:p>
    <w:p w:rsidR="003528F4" w:rsidRDefault="00AB4D22" w:rsidP="00CB3698">
      <w:pPr>
        <w:ind w:left="360"/>
        <w:rPr>
          <w:rFonts w:eastAsia="Malgun Gothic"/>
          <w:lang w:val="en-US" w:eastAsia="ko-KR"/>
        </w:rPr>
      </w:pPr>
      <w:r w:rsidRPr="00CB3698">
        <w:rPr>
          <w:rFonts w:eastAsia="Malgun Gothic"/>
          <w:lang w:val="en-US" w:eastAsia="ko-KR"/>
        </w:rPr>
        <w:t>There are multiple RAR window</w:t>
      </w:r>
      <w:r w:rsidR="00A34021">
        <w:rPr>
          <w:rFonts w:eastAsia="Malgun Gothic"/>
          <w:lang w:val="en-US" w:eastAsia="ko-KR"/>
        </w:rPr>
        <w:t>s</w:t>
      </w:r>
      <w:r w:rsidRPr="00CB3698">
        <w:rPr>
          <w:rFonts w:eastAsia="Malgun Gothic"/>
          <w:lang w:val="en-US" w:eastAsia="ko-KR"/>
        </w:rPr>
        <w:t xml:space="preserve"> for consecutive preamble transmission</w:t>
      </w:r>
      <w:r w:rsidR="00A34021">
        <w:rPr>
          <w:rFonts w:eastAsia="Malgun Gothic"/>
          <w:lang w:val="en-US" w:eastAsia="ko-KR"/>
        </w:rPr>
        <w:t>s</w:t>
      </w:r>
      <w:r w:rsidRPr="00CB3698">
        <w:rPr>
          <w:rFonts w:eastAsia="Malgun Gothic"/>
          <w:lang w:val="en-US" w:eastAsia="ko-KR"/>
        </w:rPr>
        <w:t xml:space="preserve"> on multiple RACH occasions. For example, </w:t>
      </w:r>
      <w:r w:rsidR="003528F4">
        <w:rPr>
          <w:rFonts w:eastAsia="Malgun Gothic"/>
          <w:lang w:val="en-US" w:eastAsia="ko-KR"/>
        </w:rPr>
        <w:t xml:space="preserve">a separate window may be applied for each distinct RACH occasion, </w:t>
      </w:r>
      <w:r w:rsidR="00A34021">
        <w:rPr>
          <w:rFonts w:eastAsia="Malgun Gothic"/>
          <w:lang w:val="en-US" w:eastAsia="ko-KR"/>
        </w:rPr>
        <w:t xml:space="preserve">or </w:t>
      </w:r>
      <w:r w:rsidR="003528F4">
        <w:rPr>
          <w:rFonts w:eastAsia="Malgun Gothic"/>
          <w:lang w:val="en-US" w:eastAsia="ko-KR"/>
        </w:rPr>
        <w:t xml:space="preserve">for RACH occasions with the same preamble UL TX beam, or for RACH occasions associated with </w:t>
      </w:r>
      <w:r w:rsidR="003528F4" w:rsidRPr="00CB3698">
        <w:rPr>
          <w:rFonts w:eastAsia="Malgun Gothic"/>
          <w:lang w:val="en-US" w:eastAsia="ko-KR"/>
        </w:rPr>
        <w:t>the same SS block/CSI-RS beam</w:t>
      </w:r>
      <w:r w:rsidR="003528F4">
        <w:rPr>
          <w:rFonts w:eastAsia="Malgun Gothic"/>
          <w:lang w:val="en-US" w:eastAsia="ko-KR"/>
        </w:rPr>
        <w:t xml:space="preserve">. </w:t>
      </w:r>
      <w:r w:rsidR="0013692F">
        <w:rPr>
          <w:rFonts w:eastAsia="Malgun Gothic"/>
          <w:lang w:val="en-US" w:eastAsia="ko-KR"/>
        </w:rPr>
        <w:t>Multiple RAR window may be disjoint or be overlapped in time domain.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9D7547" w:rsidTr="00AE53EE">
        <w:tc>
          <w:tcPr>
            <w:tcW w:w="4675" w:type="dxa"/>
          </w:tcPr>
          <w:p w:rsidR="009D7547" w:rsidRDefault="00781E65" w:rsidP="009D7547">
            <w:pPr>
              <w:rPr>
                <w:rFonts w:eastAsia="Malgun Gothic"/>
                <w:lang w:val="en-US" w:eastAsia="ko-KR"/>
              </w:rPr>
            </w:pPr>
            <w:r>
              <w:rPr>
                <w:rFonts w:eastAsia="Malgun Gothic"/>
                <w:lang w:val="en-US" w:eastAsia="ko-KR"/>
              </w:rPr>
              <w:object w:dxaOrig="9373" w:dyaOrig="49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05pt;height:115.05pt" o:ole="">
                  <v:imagedata r:id="rId8" o:title=""/>
                </v:shape>
                <o:OLEObject Type="Embed" ProgID="Visio.Drawing.11" ShapeID="_x0000_i1025" DrawAspect="Content" ObjectID="_1563953963" r:id="rId9"/>
              </w:object>
            </w:r>
          </w:p>
        </w:tc>
        <w:tc>
          <w:tcPr>
            <w:tcW w:w="4675" w:type="dxa"/>
          </w:tcPr>
          <w:p w:rsidR="009D7547" w:rsidRDefault="00781E65" w:rsidP="0013692F">
            <w:pPr>
              <w:rPr>
                <w:rFonts w:eastAsia="Malgun Gothic"/>
                <w:lang w:val="en-US" w:eastAsia="ko-KR"/>
              </w:rPr>
            </w:pPr>
            <w:r>
              <w:rPr>
                <w:rFonts w:eastAsia="Malgun Gothic"/>
                <w:lang w:val="en-US" w:eastAsia="ko-KR"/>
              </w:rPr>
              <w:object w:dxaOrig="9370" w:dyaOrig="5011">
                <v:shape id="_x0000_i1026" type="#_x0000_t75" style="width:208.15pt;height:110.9pt" o:ole="">
                  <v:imagedata r:id="rId10" o:title=""/>
                </v:shape>
                <o:OLEObject Type="Embed" ProgID="Visio.Drawing.11" ShapeID="_x0000_i1026" DrawAspect="Content" ObjectID="_1563953964" r:id="rId11"/>
              </w:object>
            </w:r>
          </w:p>
        </w:tc>
      </w:tr>
      <w:tr w:rsidR="009D7547" w:rsidTr="00AE53EE">
        <w:tc>
          <w:tcPr>
            <w:tcW w:w="4675" w:type="dxa"/>
          </w:tcPr>
          <w:p w:rsidR="009D7547" w:rsidRDefault="009D7547" w:rsidP="009D7547">
            <w:pPr>
              <w:jc w:val="center"/>
              <w:rPr>
                <w:rFonts w:eastAsia="Malgun Gothic"/>
                <w:lang w:val="en-US" w:eastAsia="ko-KR"/>
              </w:rPr>
            </w:pPr>
            <w:r>
              <w:rPr>
                <w:rFonts w:eastAsia="Malgun Gothic"/>
                <w:lang w:val="en-US" w:eastAsia="ko-KR"/>
              </w:rPr>
              <w:t>(a) Single RAR window</w:t>
            </w:r>
          </w:p>
        </w:tc>
        <w:tc>
          <w:tcPr>
            <w:tcW w:w="4675" w:type="dxa"/>
          </w:tcPr>
          <w:p w:rsidR="009D7547" w:rsidRDefault="009D7547" w:rsidP="009D7547">
            <w:pPr>
              <w:jc w:val="center"/>
              <w:rPr>
                <w:rFonts w:eastAsia="Malgun Gothic"/>
                <w:lang w:val="en-US" w:eastAsia="ko-KR"/>
              </w:rPr>
            </w:pPr>
            <w:r>
              <w:rPr>
                <w:rFonts w:eastAsia="Malgun Gothic"/>
                <w:lang w:val="en-US" w:eastAsia="ko-KR"/>
              </w:rPr>
              <w:t>(b) Multiple RAR window</w:t>
            </w:r>
          </w:p>
        </w:tc>
      </w:tr>
      <w:tr w:rsidR="009D7547" w:rsidTr="00AE53EE">
        <w:tc>
          <w:tcPr>
            <w:tcW w:w="9350" w:type="dxa"/>
            <w:gridSpan w:val="2"/>
          </w:tcPr>
          <w:p w:rsidR="009D7547" w:rsidRDefault="009D7547" w:rsidP="009D7547">
            <w:pPr>
              <w:jc w:val="center"/>
              <w:rPr>
                <w:rFonts w:eastAsia="Malgun Gothic"/>
                <w:lang w:val="en-US" w:eastAsia="ko-KR"/>
              </w:rPr>
            </w:pPr>
            <w:r>
              <w:rPr>
                <w:rFonts w:eastAsia="Malgun Gothic"/>
                <w:lang w:val="en-US" w:eastAsia="ko-KR"/>
              </w:rPr>
              <w:t>Figure 1. Illustration of single and multiple (separate) RAR window</w:t>
            </w:r>
          </w:p>
        </w:tc>
      </w:tr>
    </w:tbl>
    <w:p w:rsidR="00C43CFC" w:rsidRDefault="00C43CFC" w:rsidP="0013692F">
      <w:pPr>
        <w:rPr>
          <w:rFonts w:eastAsia="Malgun Gothic"/>
          <w:lang w:val="en-US" w:eastAsia="ko-KR"/>
        </w:rPr>
      </w:pPr>
    </w:p>
    <w:p w:rsidR="00C43CFC" w:rsidRDefault="00C43CFC" w:rsidP="0013692F">
      <w:pPr>
        <w:rPr>
          <w:rFonts w:eastAsia="Malgun Gothic"/>
          <w:lang w:val="en-US" w:eastAsia="ko-KR"/>
        </w:rPr>
      </w:pPr>
      <w:r>
        <w:rPr>
          <w:rFonts w:eastAsia="Malgun Gothic"/>
          <w:lang w:val="en-US" w:eastAsia="ko-KR"/>
        </w:rPr>
        <w:t xml:space="preserve">We </w:t>
      </w:r>
      <w:r w:rsidR="00A34021">
        <w:rPr>
          <w:rFonts w:eastAsia="Malgun Gothic"/>
          <w:lang w:val="en-US" w:eastAsia="ko-KR"/>
        </w:rPr>
        <w:t xml:space="preserve">have two concerns on </w:t>
      </w:r>
      <w:r>
        <w:rPr>
          <w:rFonts w:eastAsia="Malgun Gothic"/>
          <w:lang w:val="en-US" w:eastAsia="ko-KR"/>
        </w:rPr>
        <w:t>multiple RAR window</w:t>
      </w:r>
      <w:r w:rsidR="00A34021">
        <w:rPr>
          <w:rFonts w:eastAsia="Malgun Gothic"/>
          <w:lang w:val="en-US" w:eastAsia="ko-KR"/>
        </w:rPr>
        <w:t>s</w:t>
      </w:r>
      <w:r>
        <w:rPr>
          <w:rFonts w:eastAsia="Malgun Gothic"/>
          <w:lang w:val="en-US" w:eastAsia="ko-KR"/>
        </w:rPr>
        <w:t>:</w:t>
      </w:r>
    </w:p>
    <w:p w:rsidR="00270E08" w:rsidRPr="00270E08" w:rsidRDefault="00C43CFC" w:rsidP="004149B5">
      <w:pPr>
        <w:pStyle w:val="ListParagraph"/>
        <w:numPr>
          <w:ilvl w:val="0"/>
          <w:numId w:val="36"/>
        </w:numPr>
        <w:rPr>
          <w:rFonts w:ascii="Arial" w:eastAsia="Malgun Gothic" w:hAnsi="Arial"/>
          <w:lang w:val="en-US" w:eastAsia="ko-KR"/>
        </w:rPr>
      </w:pPr>
      <w:r w:rsidRPr="00270E08">
        <w:rPr>
          <w:rFonts w:ascii="Arial" w:eastAsia="Malgun Gothic" w:hAnsi="Arial"/>
          <w:b/>
          <w:lang w:val="en-US" w:eastAsia="ko-KR"/>
        </w:rPr>
        <w:t xml:space="preserve">Additional </w:t>
      </w:r>
      <w:r w:rsidR="00270E08" w:rsidRPr="00270E08">
        <w:rPr>
          <w:rFonts w:ascii="Arial" w:eastAsia="Malgun Gothic" w:hAnsi="Arial"/>
          <w:b/>
          <w:lang w:val="en-US" w:eastAsia="ko-KR"/>
        </w:rPr>
        <w:t xml:space="preserve">RAR reception </w:t>
      </w:r>
      <w:r w:rsidRPr="00270E08">
        <w:rPr>
          <w:rFonts w:ascii="Arial" w:eastAsia="Malgun Gothic" w:hAnsi="Arial"/>
          <w:b/>
          <w:lang w:val="en-US" w:eastAsia="ko-KR"/>
        </w:rPr>
        <w:t xml:space="preserve">latency </w:t>
      </w:r>
      <w:r w:rsidR="00270E08" w:rsidRPr="00270E08">
        <w:rPr>
          <w:rFonts w:ascii="Arial" w:eastAsia="Malgun Gothic" w:hAnsi="Arial"/>
          <w:b/>
          <w:lang w:val="en-US" w:eastAsia="ko-KR"/>
        </w:rPr>
        <w:t>and limited gNB scheduling flexibility</w:t>
      </w:r>
    </w:p>
    <w:p w:rsidR="00C43CFC" w:rsidRDefault="00270E08" w:rsidP="00CB6D66">
      <w:pPr>
        <w:pStyle w:val="ListParagraph"/>
        <w:ind w:left="360"/>
        <w:jc w:val="both"/>
        <w:rPr>
          <w:rFonts w:ascii="Arial" w:eastAsia="Malgun Gothic" w:hAnsi="Arial"/>
          <w:lang w:val="en-US" w:eastAsia="ko-KR"/>
        </w:rPr>
      </w:pPr>
      <w:r>
        <w:rPr>
          <w:rFonts w:ascii="Arial" w:eastAsia="Malgun Gothic" w:hAnsi="Arial"/>
          <w:lang w:val="en-US" w:eastAsia="ko-KR"/>
        </w:rPr>
        <w:t>I</w:t>
      </w:r>
      <w:r w:rsidR="00C43CFC" w:rsidRPr="00C43CFC">
        <w:rPr>
          <w:rFonts w:ascii="Arial" w:eastAsia="Malgun Gothic" w:hAnsi="Arial"/>
          <w:lang w:val="en-US" w:eastAsia="ko-KR"/>
        </w:rPr>
        <w:t>f we apply multiple RAR window, each separate RAR window is implicitly associat</w:t>
      </w:r>
      <w:r w:rsidR="0015459C">
        <w:rPr>
          <w:rFonts w:ascii="Arial" w:eastAsia="Malgun Gothic" w:hAnsi="Arial"/>
          <w:lang w:val="en-US" w:eastAsia="ko-KR"/>
        </w:rPr>
        <w:t>ed with a certain RACH occasion and/or</w:t>
      </w:r>
      <w:r w:rsidR="00C43CFC" w:rsidRPr="00C43CFC">
        <w:rPr>
          <w:rFonts w:ascii="Arial" w:eastAsia="Malgun Gothic" w:hAnsi="Arial"/>
          <w:lang w:val="en-US" w:eastAsia="ko-KR"/>
        </w:rPr>
        <w:t xml:space="preserve"> or SS block/CSI-RS beam. It means that gNB can only send RAR in the </w:t>
      </w:r>
      <w:r>
        <w:rPr>
          <w:rFonts w:ascii="Arial" w:eastAsia="Malgun Gothic" w:hAnsi="Arial"/>
          <w:lang w:val="en-US" w:eastAsia="ko-KR"/>
        </w:rPr>
        <w:t>“</w:t>
      </w:r>
      <w:r w:rsidR="00C43CFC" w:rsidRPr="00C43CFC">
        <w:rPr>
          <w:rFonts w:ascii="Arial" w:eastAsia="Malgun Gothic" w:hAnsi="Arial"/>
          <w:lang w:val="en-US" w:eastAsia="ko-KR"/>
        </w:rPr>
        <w:t>right</w:t>
      </w:r>
      <w:r>
        <w:rPr>
          <w:rFonts w:ascii="Arial" w:eastAsia="Malgun Gothic" w:hAnsi="Arial"/>
          <w:lang w:val="en-US" w:eastAsia="ko-KR"/>
        </w:rPr>
        <w:t>”</w:t>
      </w:r>
      <w:r w:rsidR="00C43CFC" w:rsidRPr="00C43CFC">
        <w:rPr>
          <w:rFonts w:ascii="Arial" w:eastAsia="Malgun Gothic" w:hAnsi="Arial"/>
          <w:lang w:val="en-US" w:eastAsia="ko-KR"/>
        </w:rPr>
        <w:t xml:space="preserve"> RAR window</w:t>
      </w:r>
      <w:r>
        <w:rPr>
          <w:rFonts w:ascii="Arial" w:eastAsia="Malgun Gothic" w:hAnsi="Arial"/>
          <w:lang w:val="en-US" w:eastAsia="ko-KR"/>
        </w:rPr>
        <w:t xml:space="preserve"> even if gNB could schedule RAR in other RAR windows. This limits gNB’s scheduling flexibility</w:t>
      </w:r>
      <w:r w:rsidR="00C43CFC" w:rsidRPr="00C43CFC">
        <w:rPr>
          <w:rFonts w:ascii="Arial" w:eastAsia="Malgun Gothic" w:hAnsi="Arial"/>
          <w:lang w:val="en-US" w:eastAsia="ko-KR"/>
        </w:rPr>
        <w:t xml:space="preserve"> and </w:t>
      </w:r>
      <w:r>
        <w:rPr>
          <w:rFonts w:ascii="Arial" w:eastAsia="Malgun Gothic" w:hAnsi="Arial"/>
          <w:lang w:val="en-US" w:eastAsia="ko-KR"/>
        </w:rPr>
        <w:t xml:space="preserve">introduce additional </w:t>
      </w:r>
      <w:r w:rsidR="00C43CFC" w:rsidRPr="00C43CFC">
        <w:rPr>
          <w:rFonts w:ascii="Arial" w:eastAsia="Malgun Gothic" w:hAnsi="Arial"/>
          <w:lang w:val="en-US" w:eastAsia="ko-KR"/>
        </w:rPr>
        <w:t xml:space="preserve">latency </w:t>
      </w:r>
      <w:r>
        <w:rPr>
          <w:rFonts w:ascii="Arial" w:eastAsia="Malgun Gothic" w:hAnsi="Arial"/>
          <w:lang w:val="en-US" w:eastAsia="ko-KR"/>
        </w:rPr>
        <w:t>for UE’s RAR reception</w:t>
      </w:r>
      <w:r w:rsidR="00C43CFC" w:rsidRPr="00C43CFC">
        <w:rPr>
          <w:rFonts w:ascii="Arial" w:eastAsia="Malgun Gothic" w:hAnsi="Arial"/>
          <w:lang w:val="en-US" w:eastAsia="ko-KR"/>
        </w:rPr>
        <w:t xml:space="preserve">. </w:t>
      </w:r>
    </w:p>
    <w:p w:rsidR="00C43CFC" w:rsidRDefault="00C43CFC" w:rsidP="00C43CFC">
      <w:pPr>
        <w:pStyle w:val="ListParagraph"/>
        <w:ind w:left="360"/>
        <w:rPr>
          <w:rFonts w:ascii="Arial" w:eastAsia="Malgun Gothic" w:hAnsi="Arial"/>
          <w:lang w:val="en-US" w:eastAsia="ko-KR"/>
        </w:rPr>
      </w:pPr>
    </w:p>
    <w:p w:rsidR="0013692F" w:rsidRDefault="004308EB" w:rsidP="004308EB">
      <w:pPr>
        <w:pStyle w:val="ListParagraph"/>
        <w:numPr>
          <w:ilvl w:val="0"/>
          <w:numId w:val="36"/>
        </w:numPr>
        <w:rPr>
          <w:rFonts w:ascii="Arial" w:eastAsia="Malgun Gothic" w:hAnsi="Arial"/>
          <w:b/>
          <w:lang w:val="en-US" w:eastAsia="ko-KR"/>
        </w:rPr>
      </w:pPr>
      <w:r>
        <w:rPr>
          <w:rFonts w:ascii="Arial" w:eastAsia="Malgun Gothic" w:hAnsi="Arial"/>
          <w:b/>
          <w:lang w:val="en-US" w:eastAsia="ko-KR"/>
        </w:rPr>
        <w:t>Not scalable to distinguish</w:t>
      </w:r>
      <w:r w:rsidRPr="004308EB">
        <w:rPr>
          <w:rFonts w:ascii="Arial" w:eastAsia="Malgun Gothic" w:hAnsi="Arial"/>
          <w:b/>
          <w:lang w:val="en-US" w:eastAsia="ko-KR"/>
        </w:rPr>
        <w:t xml:space="preserve"> PRACH</w:t>
      </w:r>
    </w:p>
    <w:p w:rsidR="00CC1A9C" w:rsidRDefault="00270E08" w:rsidP="00CB6D66">
      <w:pPr>
        <w:pStyle w:val="ListParagraph"/>
        <w:ind w:left="360"/>
        <w:jc w:val="both"/>
        <w:rPr>
          <w:rFonts w:ascii="Arial" w:eastAsia="Malgun Gothic" w:hAnsi="Arial"/>
          <w:lang w:val="en-US" w:eastAsia="ko-KR"/>
        </w:rPr>
      </w:pPr>
      <w:r w:rsidRPr="00E03C7E">
        <w:rPr>
          <w:rFonts w:ascii="Arial" w:eastAsia="Malgun Gothic" w:hAnsi="Arial"/>
          <w:lang w:val="en-US" w:eastAsia="ko-KR"/>
        </w:rPr>
        <w:t xml:space="preserve">The only benefit of separate RAR window is that UE can implicitly know the information of detected preamble without explicit notification. For example, if UE receives a RAR in a certain RAR window, then </w:t>
      </w:r>
      <w:r w:rsidR="00CC1A9C">
        <w:rPr>
          <w:rFonts w:ascii="Arial" w:eastAsia="Malgun Gothic" w:hAnsi="Arial"/>
          <w:lang w:val="en-US" w:eastAsia="ko-KR"/>
        </w:rPr>
        <w:t xml:space="preserve">since there is an association between RAR window and RACH occasions, UE know the preamble UL TX beam that could be detected by gNB. </w:t>
      </w:r>
    </w:p>
    <w:p w:rsidR="00CC1A9C" w:rsidRDefault="00CC1A9C" w:rsidP="00270E08">
      <w:pPr>
        <w:pStyle w:val="ListParagraph"/>
        <w:ind w:left="360"/>
        <w:rPr>
          <w:rFonts w:ascii="Arial" w:eastAsia="Malgun Gothic" w:hAnsi="Arial"/>
          <w:lang w:val="en-US" w:eastAsia="ko-KR"/>
        </w:rPr>
      </w:pPr>
    </w:p>
    <w:p w:rsidR="00270E08" w:rsidRPr="00E03C7E" w:rsidRDefault="00270E08" w:rsidP="00CB6D66">
      <w:pPr>
        <w:pStyle w:val="ListParagraph"/>
        <w:ind w:left="360"/>
        <w:jc w:val="both"/>
        <w:rPr>
          <w:rFonts w:ascii="Arial" w:eastAsia="Malgun Gothic" w:hAnsi="Arial"/>
          <w:lang w:val="en-US" w:eastAsia="ko-KR"/>
        </w:rPr>
      </w:pPr>
      <w:r w:rsidRPr="00E03C7E">
        <w:rPr>
          <w:rFonts w:ascii="Arial" w:eastAsia="Malgun Gothic" w:hAnsi="Arial"/>
          <w:lang w:val="en-US" w:eastAsia="ko-KR"/>
        </w:rPr>
        <w:t xml:space="preserve">However, </w:t>
      </w:r>
      <w:r w:rsidR="00587F94" w:rsidRPr="00E03C7E">
        <w:rPr>
          <w:rFonts w:ascii="Arial" w:eastAsia="Malgun Gothic" w:hAnsi="Arial"/>
          <w:lang w:val="en-US" w:eastAsia="ko-KR"/>
        </w:rPr>
        <w:t xml:space="preserve">it is not </w:t>
      </w:r>
      <w:r w:rsidR="00587F94">
        <w:rPr>
          <w:rFonts w:ascii="Arial" w:eastAsia="Malgun Gothic" w:hAnsi="Arial"/>
          <w:lang w:val="en-US" w:eastAsia="ko-KR"/>
        </w:rPr>
        <w:t xml:space="preserve">efficient to distinguish PRACH by </w:t>
      </w:r>
      <w:r w:rsidR="00616B82">
        <w:rPr>
          <w:rFonts w:ascii="Arial" w:eastAsia="Malgun Gothic" w:hAnsi="Arial"/>
          <w:lang w:val="en-US" w:eastAsia="ko-KR"/>
        </w:rPr>
        <w:t>allocating</w:t>
      </w:r>
      <w:r w:rsidR="00587F94" w:rsidRPr="00E03C7E">
        <w:rPr>
          <w:rFonts w:ascii="Arial" w:eastAsia="Malgun Gothic" w:hAnsi="Arial"/>
          <w:lang w:val="en-US" w:eastAsia="ko-KR"/>
        </w:rPr>
        <w:t xml:space="preserve"> </w:t>
      </w:r>
      <w:r w:rsidR="00587F94">
        <w:rPr>
          <w:rFonts w:ascii="Arial" w:eastAsia="Malgun Gothic" w:hAnsi="Arial"/>
          <w:lang w:val="en-US" w:eastAsia="ko-KR"/>
        </w:rPr>
        <w:t>separate</w:t>
      </w:r>
      <w:r w:rsidR="00587F94" w:rsidRPr="00E03C7E">
        <w:rPr>
          <w:rFonts w:ascii="Arial" w:eastAsia="Malgun Gothic" w:hAnsi="Arial"/>
          <w:lang w:val="en-US" w:eastAsia="ko-KR"/>
        </w:rPr>
        <w:t xml:space="preserve"> RAR windows </w:t>
      </w:r>
      <w:r w:rsidR="00616B82">
        <w:rPr>
          <w:rFonts w:ascii="Arial" w:eastAsia="Malgun Gothic" w:hAnsi="Arial"/>
          <w:lang w:val="en-US" w:eastAsia="ko-KR"/>
        </w:rPr>
        <w:t>when the number of distinct</w:t>
      </w:r>
      <w:r w:rsidR="00587F94">
        <w:rPr>
          <w:rFonts w:ascii="Arial" w:eastAsia="Malgun Gothic" w:hAnsi="Arial"/>
          <w:lang w:val="en-US" w:eastAsia="ko-KR"/>
        </w:rPr>
        <w:t xml:space="preserve"> PRACH configuration/association</w:t>
      </w:r>
      <w:r w:rsidR="00616B82">
        <w:rPr>
          <w:rFonts w:ascii="Arial" w:eastAsia="Malgun Gothic" w:hAnsi="Arial"/>
          <w:lang w:val="en-US" w:eastAsia="ko-KR"/>
        </w:rPr>
        <w:t xml:space="preserve"> becomes large. The problem of extensive RAR reception latency and limited gNB scheduling flexibility is amplified as the number of distinguished PRACH configuration/association increases.</w:t>
      </w:r>
    </w:p>
    <w:p w:rsidR="0013692F" w:rsidRDefault="0013692F" w:rsidP="0013692F">
      <w:pPr>
        <w:rPr>
          <w:rFonts w:eastAsia="Malgun Gothic"/>
          <w:lang w:val="en-US" w:eastAsia="ko-KR"/>
        </w:rPr>
      </w:pPr>
    </w:p>
    <w:p w:rsidR="00012E09" w:rsidRPr="00F82A21" w:rsidRDefault="00012E09" w:rsidP="0013692F">
      <w:pPr>
        <w:rPr>
          <w:rFonts w:eastAsia="Malgun Gothic"/>
          <w:b/>
          <w:lang w:val="en-US" w:eastAsia="ko-KR"/>
        </w:rPr>
      </w:pPr>
      <w:r w:rsidRPr="00F82A21">
        <w:rPr>
          <w:rFonts w:eastAsia="Malgun Gothic"/>
          <w:b/>
          <w:lang w:val="en-US" w:eastAsia="ko-KR"/>
        </w:rPr>
        <w:t>Observation</w:t>
      </w:r>
      <w:r w:rsidR="009F11D4">
        <w:rPr>
          <w:rFonts w:eastAsia="Malgun Gothic"/>
          <w:b/>
          <w:lang w:val="en-US" w:eastAsia="ko-KR"/>
        </w:rPr>
        <w:t xml:space="preserve"> 2</w:t>
      </w:r>
      <w:r w:rsidRPr="00F82A21">
        <w:rPr>
          <w:rFonts w:eastAsia="Malgun Gothic"/>
          <w:b/>
          <w:lang w:val="en-US" w:eastAsia="ko-KR"/>
        </w:rPr>
        <w:t xml:space="preserve">: Multiple RAR window has no clear benefit in distinguishing PRACH, and may cause </w:t>
      </w:r>
      <w:r w:rsidR="00F82A21">
        <w:rPr>
          <w:rFonts w:eastAsia="Malgun Gothic"/>
          <w:b/>
          <w:lang w:val="en-US" w:eastAsia="ko-KR"/>
        </w:rPr>
        <w:t>a</w:t>
      </w:r>
      <w:r w:rsidR="00F82A21" w:rsidRPr="00F82A21">
        <w:rPr>
          <w:rFonts w:eastAsia="Malgun Gothic"/>
          <w:b/>
          <w:lang w:val="en-US" w:eastAsia="ko-KR"/>
        </w:rPr>
        <w:t>dditional RAR reception latency and limited gNB scheduling flexibility</w:t>
      </w:r>
      <w:r w:rsidR="00F82A21">
        <w:rPr>
          <w:rFonts w:eastAsia="Malgun Gothic"/>
          <w:b/>
          <w:lang w:val="en-US" w:eastAsia="ko-KR"/>
        </w:rPr>
        <w:t>.</w:t>
      </w:r>
    </w:p>
    <w:p w:rsidR="00012E09" w:rsidRDefault="00012E09" w:rsidP="0013692F">
      <w:pPr>
        <w:rPr>
          <w:rFonts w:eastAsia="Malgun Gothic"/>
          <w:lang w:val="en-US" w:eastAsia="ko-KR"/>
        </w:rPr>
      </w:pPr>
    </w:p>
    <w:p w:rsidR="00F82A21" w:rsidRDefault="00F82A21" w:rsidP="0013692F">
      <w:pPr>
        <w:rPr>
          <w:rFonts w:eastAsia="Malgun Gothic"/>
          <w:lang w:val="en-US" w:eastAsia="ko-KR"/>
        </w:rPr>
      </w:pPr>
      <w:r>
        <w:rPr>
          <w:rFonts w:eastAsia="Malgun Gothic"/>
          <w:lang w:val="en-US" w:eastAsia="ko-KR"/>
        </w:rPr>
        <w:t xml:space="preserve">Instead of </w:t>
      </w:r>
      <w:r w:rsidR="0026450E">
        <w:rPr>
          <w:rFonts w:eastAsia="Malgun Gothic"/>
          <w:lang w:val="en-US" w:eastAsia="ko-KR"/>
        </w:rPr>
        <w:t>im</w:t>
      </w:r>
      <w:r>
        <w:rPr>
          <w:rFonts w:eastAsia="Malgun Gothic"/>
          <w:lang w:val="en-US" w:eastAsia="ko-KR"/>
        </w:rPr>
        <w:t>plicitly distinguishing PRACH with separate RAR window</w:t>
      </w:r>
      <w:r w:rsidR="0026450E">
        <w:rPr>
          <w:rFonts w:eastAsia="Malgun Gothic"/>
          <w:lang w:val="en-US" w:eastAsia="ko-KR"/>
        </w:rPr>
        <w:t>s</w:t>
      </w:r>
      <w:r>
        <w:rPr>
          <w:rFonts w:eastAsia="Malgun Gothic"/>
          <w:lang w:val="en-US" w:eastAsia="ko-KR"/>
        </w:rPr>
        <w:t xml:space="preserve">, we prefer to apply explicit indication in </w:t>
      </w:r>
      <w:r w:rsidR="006D71F6">
        <w:rPr>
          <w:rFonts w:eastAsia="Malgun Gothic"/>
          <w:lang w:val="en-US" w:eastAsia="ko-KR"/>
        </w:rPr>
        <w:t>RAR</w:t>
      </w:r>
      <w:r>
        <w:rPr>
          <w:rFonts w:eastAsia="Malgun Gothic"/>
          <w:lang w:val="en-US" w:eastAsia="ko-KR"/>
        </w:rPr>
        <w:t xml:space="preserve"> to distinguish different PRACH configurations such as PRACH resource and beam association.</w:t>
      </w:r>
      <w:r w:rsidR="0026450E">
        <w:rPr>
          <w:rFonts w:eastAsia="Malgun Gothic"/>
          <w:lang w:val="en-US" w:eastAsia="ko-KR"/>
        </w:rPr>
        <w:t xml:space="preserve"> In this way, </w:t>
      </w:r>
      <w:r w:rsidR="006762EF">
        <w:rPr>
          <w:rFonts w:eastAsia="Malgun Gothic"/>
          <w:lang w:val="en-US" w:eastAsia="ko-KR"/>
        </w:rPr>
        <w:t xml:space="preserve">we need only one large RAR window for each </w:t>
      </w:r>
      <w:r w:rsidR="006762EF" w:rsidRPr="00CB3698">
        <w:rPr>
          <w:rFonts w:eastAsia="Malgun Gothic"/>
          <w:lang w:val="en-US" w:eastAsia="ko-KR"/>
        </w:rPr>
        <w:t>consecutive preamble transmission on multiple RACH occasions.</w:t>
      </w:r>
      <w:r w:rsidR="006762EF">
        <w:rPr>
          <w:rFonts w:eastAsia="Malgun Gothic"/>
          <w:lang w:val="en-US" w:eastAsia="ko-KR"/>
        </w:rPr>
        <w:t xml:space="preserve"> That is, </w:t>
      </w:r>
      <w:r w:rsidR="0026450E">
        <w:rPr>
          <w:rFonts w:eastAsia="Malgun Gothic"/>
          <w:lang w:val="en-US" w:eastAsia="ko-KR"/>
        </w:rPr>
        <w:t>gNB could flexibility send UL grant</w:t>
      </w:r>
      <w:r w:rsidR="006762EF">
        <w:rPr>
          <w:rFonts w:eastAsia="Malgun Gothic"/>
          <w:lang w:val="en-US" w:eastAsia="ko-KR"/>
        </w:rPr>
        <w:t xml:space="preserve"> in anytime of the RAR window upon detecting </w:t>
      </w:r>
      <w:r w:rsidR="0026450E">
        <w:rPr>
          <w:rFonts w:eastAsia="Malgun Gothic"/>
          <w:lang w:val="en-US" w:eastAsia="ko-KR"/>
        </w:rPr>
        <w:t>a qualified preamble</w:t>
      </w:r>
      <w:r w:rsidR="006762EF">
        <w:rPr>
          <w:rFonts w:eastAsia="Malgun Gothic"/>
          <w:lang w:val="en-US" w:eastAsia="ko-KR"/>
        </w:rPr>
        <w:t>.</w:t>
      </w:r>
      <w:r w:rsidR="0026450E">
        <w:rPr>
          <w:rFonts w:eastAsia="Malgun Gothic"/>
          <w:lang w:val="en-US" w:eastAsia="ko-KR"/>
        </w:rPr>
        <w:t xml:space="preserve"> </w:t>
      </w:r>
    </w:p>
    <w:p w:rsidR="00F82A21" w:rsidRDefault="00F82A21" w:rsidP="0013692F">
      <w:pPr>
        <w:rPr>
          <w:rFonts w:eastAsia="Malgun Gothic"/>
          <w:lang w:val="en-US" w:eastAsia="ko-KR"/>
        </w:rPr>
      </w:pPr>
    </w:p>
    <w:p w:rsidR="00FE7BDF" w:rsidRDefault="00FE7BDF" w:rsidP="0013692F">
      <w:pPr>
        <w:rPr>
          <w:rFonts w:eastAsia="Malgun Gothic"/>
          <w:lang w:val="en-US" w:eastAsia="ko-KR"/>
        </w:rPr>
      </w:pPr>
      <w:r>
        <w:rPr>
          <w:rFonts w:eastAsia="Malgun Gothic"/>
          <w:lang w:val="en-US" w:eastAsia="ko-KR"/>
        </w:rPr>
        <w:lastRenderedPageBreak/>
        <w:t>There are two ways for explicit PRACH configuration indication in RAR:</w:t>
      </w:r>
    </w:p>
    <w:p w:rsidR="00FE7BDF" w:rsidRDefault="00FE7BDF" w:rsidP="00962B35">
      <w:pPr>
        <w:pStyle w:val="ListParagraph"/>
        <w:numPr>
          <w:ilvl w:val="0"/>
          <w:numId w:val="36"/>
        </w:numPr>
        <w:rPr>
          <w:rFonts w:ascii="Arial" w:eastAsia="Malgun Gothic" w:hAnsi="Arial"/>
          <w:lang w:val="en-US" w:eastAsia="ko-KR"/>
        </w:rPr>
      </w:pPr>
      <w:r w:rsidRPr="00962B35">
        <w:rPr>
          <w:rFonts w:ascii="Arial" w:eastAsia="Malgun Gothic" w:hAnsi="Arial"/>
          <w:lang w:val="en-US" w:eastAsia="ko-KR"/>
        </w:rPr>
        <w:t>Alternative 1: RA-RNTI only</w:t>
      </w:r>
    </w:p>
    <w:p w:rsidR="00962B35" w:rsidRPr="00962B35" w:rsidRDefault="00962B35" w:rsidP="00962B35">
      <w:pPr>
        <w:pStyle w:val="ListParagraph"/>
        <w:ind w:left="360"/>
        <w:rPr>
          <w:rFonts w:ascii="Arial" w:eastAsia="Malgun Gothic" w:hAnsi="Arial"/>
          <w:lang w:val="en-US" w:eastAsia="ko-KR"/>
        </w:rPr>
      </w:pPr>
    </w:p>
    <w:p w:rsidR="00962B35" w:rsidRDefault="00FE7BDF" w:rsidP="00962B35">
      <w:pPr>
        <w:pStyle w:val="ListParagraph"/>
        <w:numPr>
          <w:ilvl w:val="0"/>
          <w:numId w:val="36"/>
        </w:numPr>
        <w:rPr>
          <w:rFonts w:ascii="Arial" w:eastAsia="Malgun Gothic" w:hAnsi="Arial"/>
          <w:lang w:val="en-US" w:eastAsia="ko-KR"/>
        </w:rPr>
      </w:pPr>
      <w:r w:rsidRPr="00962B35">
        <w:rPr>
          <w:rFonts w:ascii="Arial" w:eastAsia="Malgun Gothic" w:hAnsi="Arial"/>
          <w:lang w:val="en-US" w:eastAsia="ko-KR"/>
        </w:rPr>
        <w:t>Alternative 2: RA-RNTI + other fields for indication</w:t>
      </w:r>
    </w:p>
    <w:p w:rsidR="00962B35" w:rsidRPr="00962B35" w:rsidRDefault="00962B35" w:rsidP="00B2440C">
      <w:pPr>
        <w:ind w:left="284"/>
        <w:rPr>
          <w:rFonts w:eastAsia="Malgun Gothic"/>
          <w:lang w:val="en-US" w:eastAsia="ko-KR"/>
        </w:rPr>
      </w:pPr>
      <w:r w:rsidRPr="00962B35">
        <w:rPr>
          <w:rFonts w:eastAsia="Malgun Gothic"/>
          <w:lang w:val="en-US" w:eastAsia="ko-KR"/>
        </w:rPr>
        <w:t>For example, RA-RNTI</w:t>
      </w:r>
      <w:r>
        <w:rPr>
          <w:rFonts w:eastAsia="Malgun Gothic"/>
          <w:lang w:val="en-US" w:eastAsia="ko-KR"/>
        </w:rPr>
        <w:t xml:space="preserve"> indicates the PRACH time-frequency resource, while the other fields indicates the association with SS-block/CSI-RS beams</w:t>
      </w:r>
      <w:r w:rsidR="00B2440C">
        <w:rPr>
          <w:rFonts w:eastAsia="Malgun Gothic"/>
          <w:lang w:val="en-US" w:eastAsia="ko-KR"/>
        </w:rPr>
        <w:t>.</w:t>
      </w:r>
    </w:p>
    <w:p w:rsidR="00FE7BDF" w:rsidRPr="00952EA2" w:rsidRDefault="00603DAF" w:rsidP="0013692F">
      <w:pPr>
        <w:rPr>
          <w:rFonts w:eastAsia="Malgun Gothic"/>
          <w:b/>
          <w:lang w:val="en-US" w:eastAsia="ko-KR"/>
        </w:rPr>
      </w:pPr>
      <w:r w:rsidRPr="00952EA2">
        <w:rPr>
          <w:rFonts w:eastAsia="Malgun Gothic"/>
          <w:b/>
          <w:lang w:val="en-US" w:eastAsia="ko-KR"/>
        </w:rPr>
        <w:t>Proposal</w:t>
      </w:r>
      <w:r w:rsidR="009F11D4">
        <w:rPr>
          <w:rFonts w:eastAsia="Malgun Gothic"/>
          <w:b/>
          <w:lang w:val="en-US" w:eastAsia="ko-KR"/>
        </w:rPr>
        <w:t xml:space="preserve"> 2</w:t>
      </w:r>
      <w:r w:rsidRPr="00952EA2">
        <w:rPr>
          <w:rFonts w:eastAsia="Malgun Gothic"/>
          <w:b/>
          <w:lang w:val="en-US" w:eastAsia="ko-KR"/>
        </w:rPr>
        <w:t>: A single RAR window is applied for each consecutive preamble transmission on multiple RACH occasions.</w:t>
      </w:r>
    </w:p>
    <w:p w:rsidR="00603DAF" w:rsidRPr="00952EA2" w:rsidRDefault="00603DAF" w:rsidP="0013692F">
      <w:pPr>
        <w:rPr>
          <w:rFonts w:eastAsia="Malgun Gothic"/>
          <w:b/>
          <w:lang w:val="en-US" w:eastAsia="ko-KR"/>
        </w:rPr>
      </w:pPr>
      <w:r w:rsidRPr="00952EA2">
        <w:rPr>
          <w:rFonts w:eastAsia="Malgun Gothic"/>
          <w:b/>
          <w:lang w:val="en-US" w:eastAsia="ko-KR"/>
        </w:rPr>
        <w:t>Proposal</w:t>
      </w:r>
      <w:r w:rsidR="009F11D4">
        <w:rPr>
          <w:rFonts w:eastAsia="Malgun Gothic"/>
          <w:b/>
          <w:lang w:val="en-US" w:eastAsia="ko-KR"/>
        </w:rPr>
        <w:t xml:space="preserve"> 3</w:t>
      </w:r>
      <w:r w:rsidRPr="00952EA2">
        <w:rPr>
          <w:rFonts w:eastAsia="Malgun Gothic"/>
          <w:b/>
          <w:lang w:val="en-US" w:eastAsia="ko-KR"/>
        </w:rPr>
        <w:t>: RAR carries explicit indication to distinguish PRACH resource and configuration. The explicit indication includes RA-RNTI and possibly some assistant fields in RAR.</w:t>
      </w:r>
    </w:p>
    <w:p w:rsidR="00603DAF" w:rsidRDefault="00603DAF" w:rsidP="0013692F">
      <w:pPr>
        <w:rPr>
          <w:rFonts w:eastAsia="Malgun Gothic"/>
          <w:lang w:val="en-US" w:eastAsia="ko-KR"/>
        </w:rPr>
      </w:pPr>
    </w:p>
    <w:p w:rsidR="00603DAF" w:rsidRPr="00603DAF" w:rsidRDefault="00603DAF" w:rsidP="00952EA2">
      <w:pPr>
        <w:pStyle w:val="Heading3"/>
        <w:rPr>
          <w:lang w:val="en-US"/>
        </w:rPr>
      </w:pPr>
      <w:r>
        <w:rPr>
          <w:lang w:val="en-US"/>
        </w:rPr>
        <w:t>2.1.3.</w:t>
      </w:r>
      <w:r w:rsidR="00A0193E">
        <w:rPr>
          <w:lang w:val="en-US"/>
        </w:rPr>
        <w:t xml:space="preserve"> </w:t>
      </w:r>
      <w:r w:rsidRPr="00603DAF">
        <w:rPr>
          <w:lang w:val="en-US"/>
        </w:rPr>
        <w:t>Number of transmitted/received RAR</w:t>
      </w:r>
    </w:p>
    <w:p w:rsidR="00952EA2" w:rsidRDefault="00952EA2" w:rsidP="00952EA2">
      <w:pPr>
        <w:rPr>
          <w:rFonts w:eastAsia="Malgun Gothic"/>
          <w:lang w:val="en-US" w:eastAsia="ko-KR"/>
        </w:rPr>
      </w:pPr>
    </w:p>
    <w:p w:rsidR="00952EA2" w:rsidRDefault="00952EA2" w:rsidP="00952EA2">
      <w:pPr>
        <w:rPr>
          <w:lang w:val="en-US"/>
        </w:rPr>
      </w:pPr>
      <w:r>
        <w:rPr>
          <w:rFonts w:eastAsia="Malgun Gothic"/>
          <w:lang w:val="en-US" w:eastAsia="ko-KR"/>
        </w:rPr>
        <w:t xml:space="preserve">As agreed in RAN1 NR AH#2 Agreements </w:t>
      </w:r>
      <w:r>
        <w:rPr>
          <w:rFonts w:eastAsia="Malgun Gothic"/>
          <w:lang w:val="en-US" w:eastAsia="ko-KR"/>
        </w:rPr>
        <w:fldChar w:fldCharType="begin"/>
      </w:r>
      <w:r>
        <w:rPr>
          <w:rFonts w:eastAsia="Malgun Gothic"/>
          <w:lang w:val="en-US" w:eastAsia="ko-KR"/>
        </w:rPr>
        <w:instrText xml:space="preserve"> REF _Ref489885533 \r \h </w:instrText>
      </w:r>
      <w:r>
        <w:rPr>
          <w:rFonts w:eastAsia="Malgun Gothic"/>
          <w:lang w:val="en-US" w:eastAsia="ko-KR"/>
        </w:rPr>
      </w:r>
      <w:r>
        <w:rPr>
          <w:rFonts w:eastAsia="Malgun Gothic"/>
          <w:lang w:val="en-US" w:eastAsia="ko-KR"/>
        </w:rPr>
        <w:fldChar w:fldCharType="separate"/>
      </w:r>
      <w:r w:rsidR="00581C78">
        <w:rPr>
          <w:rFonts w:eastAsia="Malgun Gothic"/>
          <w:lang w:val="en-US" w:eastAsia="ko-KR"/>
        </w:rPr>
        <w:t>[3]</w:t>
      </w:r>
      <w:r>
        <w:rPr>
          <w:rFonts w:eastAsia="Malgun Gothic"/>
          <w:lang w:val="en-US" w:eastAsia="ko-KR"/>
        </w:rPr>
        <w:fldChar w:fldCharType="end"/>
      </w:r>
      <w:r>
        <w:rPr>
          <w:rFonts w:eastAsia="Malgun Gothic"/>
          <w:lang w:val="en-US" w:eastAsia="ko-KR"/>
        </w:rPr>
        <w:t xml:space="preserve">, </w:t>
      </w:r>
      <w:r>
        <w:rPr>
          <w:lang w:val="en-US"/>
        </w:rPr>
        <w:t>t</w:t>
      </w:r>
      <w:r w:rsidRPr="00EE6C23">
        <w:rPr>
          <w:lang w:val="en-US"/>
        </w:rPr>
        <w:t>he time resource used for ‘dedicated RACH in time domain’ is different from the time resources of contention based random access</w:t>
      </w:r>
      <w:r>
        <w:rPr>
          <w:lang w:val="en-US"/>
        </w:rPr>
        <w:t>. Therefore, network know whether preamble transmission on one RACH occasion is for contention-free or contention-based RACH resource. The network may have several way</w:t>
      </w:r>
      <w:r w:rsidR="00A0193E">
        <w:rPr>
          <w:lang w:val="en-US"/>
        </w:rPr>
        <w:t>s</w:t>
      </w:r>
      <w:r>
        <w:rPr>
          <w:lang w:val="en-US"/>
        </w:rPr>
        <w:t xml:space="preserve"> to send RAR.</w:t>
      </w:r>
    </w:p>
    <w:p w:rsidR="00952EA2" w:rsidRDefault="00952EA2" w:rsidP="00952EA2">
      <w:pPr>
        <w:pStyle w:val="ListParagraph"/>
        <w:numPr>
          <w:ilvl w:val="0"/>
          <w:numId w:val="37"/>
        </w:numPr>
        <w:rPr>
          <w:rFonts w:ascii="Arial" w:eastAsia="Malgun Gothic" w:hAnsi="Arial" w:cs="Arial"/>
          <w:lang w:val="en-US" w:eastAsia="ko-KR"/>
        </w:rPr>
      </w:pPr>
      <w:r w:rsidRPr="00952EA2">
        <w:rPr>
          <w:rFonts w:ascii="Arial" w:eastAsia="Malgun Gothic" w:hAnsi="Arial" w:cs="Arial"/>
          <w:lang w:val="en-US" w:eastAsia="ko-KR"/>
        </w:rPr>
        <w:t>Alternative 1.</w:t>
      </w:r>
      <w:r>
        <w:rPr>
          <w:rFonts w:ascii="Arial" w:eastAsia="Malgun Gothic" w:hAnsi="Arial" w:cs="Arial"/>
          <w:lang w:val="en-US" w:eastAsia="ko-KR"/>
        </w:rPr>
        <w:t xml:space="preserve"> Send a separate RAR for each PRACH occasion whenever preamble transmission is detected.</w:t>
      </w:r>
    </w:p>
    <w:p w:rsidR="00952EA2" w:rsidRDefault="00952EA2" w:rsidP="00952EA2">
      <w:pPr>
        <w:pStyle w:val="ListParagraph"/>
        <w:numPr>
          <w:ilvl w:val="0"/>
          <w:numId w:val="37"/>
        </w:numPr>
        <w:rPr>
          <w:rFonts w:ascii="Arial" w:eastAsia="Malgun Gothic" w:hAnsi="Arial" w:cs="Arial"/>
          <w:lang w:val="en-US" w:eastAsia="ko-KR"/>
        </w:rPr>
      </w:pPr>
      <w:r>
        <w:rPr>
          <w:rFonts w:ascii="Arial" w:eastAsia="Malgun Gothic" w:hAnsi="Arial" w:cs="Arial"/>
          <w:lang w:val="en-US" w:eastAsia="ko-KR"/>
        </w:rPr>
        <w:t>Alternative 2. Send a separate RAR for each PRACH occasion satisfying some criterion</w:t>
      </w:r>
      <w:r w:rsidR="00A0193E">
        <w:rPr>
          <w:rFonts w:ascii="Arial" w:eastAsia="Malgun Gothic" w:hAnsi="Arial" w:cs="Arial"/>
          <w:lang w:val="en-US" w:eastAsia="ko-KR"/>
        </w:rPr>
        <w:t>s</w:t>
      </w:r>
      <w:r>
        <w:rPr>
          <w:rFonts w:ascii="Arial" w:eastAsia="Malgun Gothic" w:hAnsi="Arial" w:cs="Arial"/>
          <w:lang w:val="en-US" w:eastAsia="ko-KR"/>
        </w:rPr>
        <w:t>, e.g</w:t>
      </w:r>
      <w:r w:rsidR="00A0193E">
        <w:rPr>
          <w:rFonts w:ascii="Arial" w:eastAsia="Malgun Gothic" w:hAnsi="Arial" w:cs="Arial"/>
          <w:lang w:val="en-US" w:eastAsia="ko-KR"/>
        </w:rPr>
        <w:t>.</w:t>
      </w:r>
      <w:r>
        <w:rPr>
          <w:rFonts w:ascii="Arial" w:eastAsia="Malgun Gothic" w:hAnsi="Arial" w:cs="Arial"/>
          <w:lang w:val="en-US" w:eastAsia="ko-KR"/>
        </w:rPr>
        <w:t xml:space="preserve"> the detected preamble is with detected RSRP above a threshold.</w:t>
      </w:r>
    </w:p>
    <w:p w:rsidR="00952EA2" w:rsidRPr="00952EA2" w:rsidRDefault="00952EA2" w:rsidP="00952EA2">
      <w:pPr>
        <w:pStyle w:val="ListParagraph"/>
        <w:numPr>
          <w:ilvl w:val="0"/>
          <w:numId w:val="37"/>
        </w:numPr>
        <w:rPr>
          <w:rFonts w:ascii="Arial" w:eastAsia="Malgun Gothic" w:hAnsi="Arial" w:cs="Arial"/>
          <w:lang w:val="en-US" w:eastAsia="ko-KR"/>
        </w:rPr>
      </w:pPr>
      <w:r>
        <w:rPr>
          <w:rFonts w:ascii="Arial" w:eastAsia="Malgun Gothic" w:hAnsi="Arial" w:cs="Arial"/>
          <w:lang w:val="en-US" w:eastAsia="ko-KR"/>
        </w:rPr>
        <w:t xml:space="preserve">Alternative 3. Send only single or several RAR in the whole RAR window after comparing all the detected </w:t>
      </w:r>
      <w:r w:rsidR="00A0193E">
        <w:rPr>
          <w:rFonts w:ascii="Arial" w:eastAsia="Malgun Gothic" w:hAnsi="Arial" w:cs="Arial"/>
          <w:lang w:val="en-US" w:eastAsia="ko-KR"/>
        </w:rPr>
        <w:t>preamble on the configured multiple RACH occasions.</w:t>
      </w:r>
    </w:p>
    <w:p w:rsidR="008F0622" w:rsidRDefault="00A0193E" w:rsidP="00952EA2">
      <w:pPr>
        <w:rPr>
          <w:rFonts w:eastAsia="Malgun Gothic"/>
          <w:lang w:val="en-US" w:eastAsia="ko-KR"/>
        </w:rPr>
      </w:pPr>
      <w:r>
        <w:rPr>
          <w:rFonts w:eastAsia="Malgun Gothic"/>
          <w:lang w:val="en-US" w:eastAsia="ko-KR"/>
        </w:rPr>
        <w:t>Among the 3 alternative, alternative 1 aims for latency reduction, alternative 3 address</w:t>
      </w:r>
      <w:r w:rsidR="00AE53EE">
        <w:rPr>
          <w:rFonts w:eastAsia="Malgun Gothic"/>
          <w:lang w:val="en-US" w:eastAsia="ko-KR"/>
        </w:rPr>
        <w:t>es</w:t>
      </w:r>
      <w:r>
        <w:rPr>
          <w:rFonts w:eastAsia="Malgun Gothic"/>
          <w:lang w:val="en-US" w:eastAsia="ko-KR"/>
        </w:rPr>
        <w:t xml:space="preserve"> robustness, and alternative is between alternative 1 and 3.</w:t>
      </w:r>
      <w:r w:rsidR="008F0622">
        <w:rPr>
          <w:rFonts w:eastAsia="Malgun Gothic"/>
          <w:lang w:val="en-US" w:eastAsia="ko-KR"/>
        </w:rPr>
        <w:t xml:space="preserve"> And </w:t>
      </w:r>
      <w:r w:rsidR="00523000">
        <w:rPr>
          <w:rFonts w:eastAsia="Malgun Gothic"/>
          <w:lang w:val="en-US" w:eastAsia="ko-KR"/>
        </w:rPr>
        <w:t xml:space="preserve">notice that </w:t>
      </w:r>
      <w:r w:rsidR="008F0622">
        <w:rPr>
          <w:rFonts w:eastAsia="Malgun Gothic"/>
          <w:lang w:val="en-US" w:eastAsia="ko-KR"/>
        </w:rPr>
        <w:t xml:space="preserve">in each of the 3 alternatives, UE could terminate RAR reception </w:t>
      </w:r>
      <w:r w:rsidR="00523000">
        <w:rPr>
          <w:rFonts w:eastAsia="Malgun Gothic"/>
          <w:lang w:val="en-US" w:eastAsia="ko-KR"/>
        </w:rPr>
        <w:t>upon</w:t>
      </w:r>
      <w:r w:rsidR="008F0622">
        <w:rPr>
          <w:rFonts w:eastAsia="Malgun Gothic"/>
          <w:lang w:val="en-US" w:eastAsia="ko-KR"/>
        </w:rPr>
        <w:t xml:space="preserve"> receiving the earliest arrived RAR for </w:t>
      </w:r>
      <w:r w:rsidR="00523000">
        <w:rPr>
          <w:rFonts w:eastAsia="Malgun Gothic"/>
          <w:lang w:val="en-US" w:eastAsia="ko-KR"/>
        </w:rPr>
        <w:t xml:space="preserve">the purpose of </w:t>
      </w:r>
      <w:r w:rsidR="008F0622">
        <w:rPr>
          <w:rFonts w:eastAsia="Malgun Gothic"/>
          <w:lang w:val="en-US" w:eastAsia="ko-KR"/>
        </w:rPr>
        <w:t>simplicity and latency reduction.</w:t>
      </w:r>
    </w:p>
    <w:p w:rsidR="008F0622" w:rsidRDefault="008F0622" w:rsidP="00952EA2">
      <w:pPr>
        <w:rPr>
          <w:rFonts w:eastAsia="Malgun Gothic"/>
          <w:lang w:val="en-US" w:eastAsia="ko-KR"/>
        </w:rPr>
      </w:pPr>
    </w:p>
    <w:p w:rsidR="00227249" w:rsidRPr="00341D03" w:rsidRDefault="00227249" w:rsidP="00952EA2">
      <w:pPr>
        <w:rPr>
          <w:rFonts w:eastAsia="Malgun Gothic"/>
          <w:b/>
          <w:lang w:val="en-US" w:eastAsia="ko-KR"/>
        </w:rPr>
      </w:pPr>
      <w:r w:rsidRPr="00341D03">
        <w:rPr>
          <w:rFonts w:eastAsia="Malgun Gothic"/>
          <w:b/>
          <w:lang w:val="en-US" w:eastAsia="ko-KR"/>
        </w:rPr>
        <w:t>Observation</w:t>
      </w:r>
      <w:r w:rsidR="00DB12A7">
        <w:rPr>
          <w:rFonts w:eastAsia="Malgun Gothic"/>
          <w:b/>
          <w:lang w:val="en-US" w:eastAsia="ko-KR"/>
        </w:rPr>
        <w:t xml:space="preserve"> 3</w:t>
      </w:r>
      <w:r w:rsidRPr="00341D03">
        <w:rPr>
          <w:rFonts w:eastAsia="Malgun Gothic"/>
          <w:b/>
          <w:lang w:val="en-US" w:eastAsia="ko-KR"/>
        </w:rPr>
        <w:t xml:space="preserve">: There is a tradeoff between latency performance and robustness in deciding the transmitted RAR corresponding to detected preamble, which could be up to network implementation.  </w:t>
      </w:r>
    </w:p>
    <w:p w:rsidR="00603DAF" w:rsidRPr="00341D03" w:rsidRDefault="00227249" w:rsidP="00952EA2">
      <w:pPr>
        <w:rPr>
          <w:rFonts w:eastAsia="Malgun Gothic"/>
          <w:b/>
          <w:lang w:val="en-US" w:eastAsia="ko-KR"/>
        </w:rPr>
      </w:pPr>
      <w:r w:rsidRPr="00341D03">
        <w:rPr>
          <w:rFonts w:eastAsia="Malgun Gothic"/>
          <w:b/>
          <w:lang w:val="en-US" w:eastAsia="ko-KR"/>
        </w:rPr>
        <w:t>Proposal</w:t>
      </w:r>
      <w:r w:rsidR="00DB12A7">
        <w:rPr>
          <w:rFonts w:eastAsia="Malgun Gothic"/>
          <w:b/>
          <w:lang w:val="en-US" w:eastAsia="ko-KR"/>
        </w:rPr>
        <w:t xml:space="preserve"> 4</w:t>
      </w:r>
      <w:r w:rsidRPr="00341D03">
        <w:rPr>
          <w:rFonts w:eastAsia="Malgun Gothic"/>
          <w:b/>
          <w:lang w:val="en-US" w:eastAsia="ko-KR"/>
        </w:rPr>
        <w:t>:</w:t>
      </w:r>
      <w:r w:rsidR="00041932" w:rsidRPr="00341D03">
        <w:rPr>
          <w:rFonts w:eastAsia="Malgun Gothic"/>
          <w:b/>
          <w:lang w:val="en-US" w:eastAsia="ko-KR"/>
        </w:rPr>
        <w:t xml:space="preserve"> UE configured with multiple PRACH occasions is expected to receive one RAR in the RAR window. Once a RAR is received, UE terminates RAR </w:t>
      </w:r>
      <w:r w:rsidR="00341D03">
        <w:rPr>
          <w:rFonts w:eastAsia="Malgun Gothic"/>
          <w:b/>
          <w:lang w:val="en-US" w:eastAsia="ko-KR"/>
        </w:rPr>
        <w:t>reception</w:t>
      </w:r>
      <w:r w:rsidR="00041932" w:rsidRPr="00341D03">
        <w:rPr>
          <w:rFonts w:eastAsia="Malgun Gothic"/>
          <w:b/>
          <w:lang w:val="en-US" w:eastAsia="ko-KR"/>
        </w:rPr>
        <w:t>.</w:t>
      </w:r>
    </w:p>
    <w:p w:rsidR="00A869B6" w:rsidRPr="00A869B6" w:rsidRDefault="00A869B6" w:rsidP="00952EA2">
      <w:pPr>
        <w:rPr>
          <w:rFonts w:eastAsia="Malgun Gothic"/>
          <w:b/>
          <w:u w:val="single"/>
          <w:lang w:val="en-US" w:eastAsia="ko-KR"/>
        </w:rPr>
      </w:pPr>
    </w:p>
    <w:p w:rsidR="0015517F" w:rsidRDefault="0015517F" w:rsidP="00952EA2">
      <w:pPr>
        <w:pStyle w:val="Heading2"/>
        <w:rPr>
          <w:rFonts w:eastAsia="Malgun Gothic"/>
          <w:lang w:val="en-US" w:eastAsia="ko-KR"/>
        </w:rPr>
      </w:pPr>
      <w:r>
        <w:rPr>
          <w:rFonts w:eastAsia="Malgun Gothic"/>
          <w:lang w:val="en-US" w:eastAsia="ko-KR"/>
        </w:rPr>
        <w:t xml:space="preserve">2.2 RA-RNTI </w:t>
      </w:r>
    </w:p>
    <w:p w:rsidR="00432E7B" w:rsidRDefault="0015517F" w:rsidP="00952EA2">
      <w:pPr>
        <w:pStyle w:val="CRCoverPage"/>
        <w:spacing w:before="120"/>
        <w:jc w:val="both"/>
        <w:rPr>
          <w:rFonts w:cs="Arial"/>
          <w:bCs/>
          <w:lang w:eastAsia="zh-CN"/>
        </w:rPr>
      </w:pPr>
      <w:r>
        <w:rPr>
          <w:lang w:val="en-US"/>
        </w:rPr>
        <w:t xml:space="preserve">In legacy LTE, RA-RNTI address the transmitted preamble by indicating the time-frequency PRACH resource, i.e. </w:t>
      </w:r>
      <w:r w:rsidRPr="006846AE">
        <w:rPr>
          <w:noProof/>
        </w:rPr>
        <w:t>RA-RNTI= 1 + t_id + 10*f_id</w:t>
      </w:r>
      <w:r>
        <w:rPr>
          <w:noProof/>
        </w:rPr>
        <w:t>.</w:t>
      </w:r>
      <w:r w:rsidR="00B166A5">
        <w:rPr>
          <w:noProof/>
        </w:rPr>
        <w:t xml:space="preserve"> In NB-IoT, since a NB-IoT UE may select PRACH on non-anchor carrier, RA-RNTI calculation involves carrier identity,</w:t>
      </w:r>
      <w:r w:rsidR="00432E7B">
        <w:rPr>
          <w:noProof/>
        </w:rPr>
        <w:t xml:space="preserve"> i.e., </w:t>
      </w:r>
      <w:r w:rsidR="00432E7B" w:rsidRPr="006846AE">
        <w:rPr>
          <w:rFonts w:eastAsia="MS PGothic" w:cs="Arial"/>
          <w:bCs/>
        </w:rPr>
        <w:t xml:space="preserve">RA-RNTI=1 + </w:t>
      </w:r>
      <w:r w:rsidR="00432E7B" w:rsidRPr="006846AE">
        <w:rPr>
          <w:rFonts w:cs="Arial"/>
          <w:bCs/>
          <w:lang w:eastAsia="zh-CN"/>
        </w:rPr>
        <w:t>floor(</w:t>
      </w:r>
      <w:r w:rsidR="00432E7B" w:rsidRPr="006846AE">
        <w:rPr>
          <w:rFonts w:eastAsia="MS PGothic" w:cs="Arial"/>
          <w:bCs/>
        </w:rPr>
        <w:t>SFN_id/4</w:t>
      </w:r>
      <w:r w:rsidR="00432E7B" w:rsidRPr="006846AE">
        <w:rPr>
          <w:rFonts w:cs="Arial"/>
          <w:bCs/>
          <w:lang w:eastAsia="zh-CN"/>
        </w:rPr>
        <w:t>) + 256*carrier_id</w:t>
      </w:r>
      <w:r w:rsidR="00432E7B">
        <w:rPr>
          <w:rFonts w:cs="Arial"/>
          <w:bCs/>
          <w:lang w:eastAsia="zh-CN"/>
        </w:rPr>
        <w:t xml:space="preserve">. </w:t>
      </w:r>
    </w:p>
    <w:p w:rsidR="00432E7B" w:rsidRDefault="00432E7B" w:rsidP="00952EA2">
      <w:pPr>
        <w:pStyle w:val="CRCoverPage"/>
        <w:spacing w:before="120"/>
        <w:jc w:val="both"/>
        <w:rPr>
          <w:rFonts w:cs="Arial"/>
          <w:bCs/>
          <w:lang w:eastAsia="zh-CN"/>
        </w:rPr>
      </w:pPr>
      <w:r>
        <w:rPr>
          <w:rFonts w:cs="Arial"/>
          <w:bCs/>
          <w:lang w:eastAsia="zh-CN"/>
        </w:rPr>
        <w:t xml:space="preserve">Introducing carrier identity in RA-RNTI calculation is also applicable to support supplementary UL (SUL). As the LS sent by RAN1 in </w:t>
      </w:r>
      <w:r w:rsidR="00DC4F6A">
        <w:rPr>
          <w:rFonts w:cs="Arial"/>
          <w:bCs/>
          <w:color w:val="FF0000"/>
          <w:lang w:eastAsia="zh-CN"/>
        </w:rPr>
        <w:fldChar w:fldCharType="begin"/>
      </w:r>
      <w:r w:rsidR="00DC4F6A">
        <w:rPr>
          <w:rFonts w:cs="Arial"/>
          <w:bCs/>
          <w:lang w:eastAsia="zh-CN"/>
        </w:rPr>
        <w:instrText xml:space="preserve"> REF _Ref489920020 \r \h </w:instrText>
      </w:r>
      <w:r w:rsidR="00DC4F6A">
        <w:rPr>
          <w:rFonts w:cs="Arial"/>
          <w:bCs/>
          <w:color w:val="FF0000"/>
          <w:lang w:eastAsia="zh-CN"/>
        </w:rPr>
      </w:r>
      <w:r w:rsidR="00DC4F6A">
        <w:rPr>
          <w:rFonts w:cs="Arial"/>
          <w:bCs/>
          <w:color w:val="FF0000"/>
          <w:lang w:eastAsia="zh-CN"/>
        </w:rPr>
        <w:fldChar w:fldCharType="separate"/>
      </w:r>
      <w:r w:rsidR="00581C78">
        <w:rPr>
          <w:rFonts w:cs="Arial"/>
          <w:bCs/>
          <w:lang w:eastAsia="zh-CN"/>
        </w:rPr>
        <w:t>[4]</w:t>
      </w:r>
      <w:r w:rsidR="00DC4F6A">
        <w:rPr>
          <w:rFonts w:cs="Arial"/>
          <w:bCs/>
          <w:color w:val="FF0000"/>
          <w:lang w:eastAsia="zh-CN"/>
        </w:rPr>
        <w:fldChar w:fldCharType="end"/>
      </w:r>
      <w:r>
        <w:rPr>
          <w:rFonts w:cs="Arial"/>
          <w:bCs/>
          <w:lang w:eastAsia="zh-CN"/>
        </w:rPr>
        <w:t xml:space="preserve">, for coverage enhancement, UE </w:t>
      </w:r>
      <w:r w:rsidR="004614C2">
        <w:rPr>
          <w:rFonts w:cs="Arial"/>
          <w:bCs/>
          <w:lang w:eastAsia="zh-CN"/>
        </w:rPr>
        <w:t xml:space="preserve">could </w:t>
      </w:r>
      <w:r>
        <w:rPr>
          <w:rFonts w:cs="Arial"/>
          <w:bCs/>
          <w:lang w:eastAsia="zh-CN"/>
        </w:rPr>
        <w:t>select a low frequency U</w:t>
      </w:r>
      <w:r w:rsidR="007041B3">
        <w:rPr>
          <w:rFonts w:cs="Arial"/>
          <w:bCs/>
          <w:lang w:eastAsia="zh-CN"/>
        </w:rPr>
        <w:t>L carrier for Msg1 transmission.</w:t>
      </w:r>
      <w:r>
        <w:rPr>
          <w:rFonts w:cs="Arial"/>
          <w:bCs/>
          <w:lang w:eastAsia="zh-CN"/>
        </w:rPr>
        <w:t xml:space="preserve"> </w:t>
      </w:r>
      <w:r w:rsidR="007041B3">
        <w:rPr>
          <w:rFonts w:cs="Arial"/>
          <w:bCs/>
          <w:lang w:eastAsia="zh-CN"/>
        </w:rPr>
        <w:t>Then it is natural that RA-RNTI calculation considers carrier id, so as to</w:t>
      </w:r>
      <w:r>
        <w:rPr>
          <w:rFonts w:cs="Arial"/>
          <w:bCs/>
          <w:lang w:eastAsia="zh-CN"/>
        </w:rPr>
        <w:t xml:space="preserve"> have a unified formula to distinguish preamble transmission on different UL carrier.</w:t>
      </w:r>
    </w:p>
    <w:p w:rsidR="00432E7B" w:rsidRPr="006D198F" w:rsidRDefault="00432E7B" w:rsidP="00952EA2">
      <w:pPr>
        <w:pStyle w:val="CRCoverPage"/>
        <w:spacing w:before="120"/>
        <w:jc w:val="both"/>
        <w:rPr>
          <w:rFonts w:cs="Arial"/>
          <w:b/>
          <w:bCs/>
          <w:lang w:eastAsia="zh-CN"/>
        </w:rPr>
      </w:pPr>
      <w:r w:rsidRPr="006D198F">
        <w:rPr>
          <w:rFonts w:cs="Arial"/>
          <w:b/>
          <w:bCs/>
          <w:lang w:eastAsia="zh-CN"/>
        </w:rPr>
        <w:t>Observation</w:t>
      </w:r>
      <w:r w:rsidR="00B67833">
        <w:rPr>
          <w:rFonts w:cs="Arial"/>
          <w:b/>
          <w:bCs/>
          <w:lang w:eastAsia="zh-CN"/>
        </w:rPr>
        <w:t xml:space="preserve"> 4:</w:t>
      </w:r>
      <w:r w:rsidRPr="006D198F">
        <w:rPr>
          <w:rFonts w:cs="Arial"/>
          <w:b/>
          <w:bCs/>
          <w:lang w:eastAsia="zh-CN"/>
        </w:rPr>
        <w:t xml:space="preserve"> RA-RNTI calculation</w:t>
      </w:r>
      <w:r w:rsidR="00142E09" w:rsidRPr="006D198F">
        <w:rPr>
          <w:rFonts w:cs="Arial"/>
          <w:b/>
          <w:bCs/>
          <w:lang w:eastAsia="zh-CN"/>
        </w:rPr>
        <w:t xml:space="preserve"> considering carrier ID has bee</w:t>
      </w:r>
      <w:r w:rsidR="006D198F" w:rsidRPr="006D198F">
        <w:rPr>
          <w:rFonts w:cs="Arial"/>
          <w:b/>
          <w:bCs/>
          <w:lang w:eastAsia="zh-CN"/>
        </w:rPr>
        <w:t>n</w:t>
      </w:r>
      <w:r w:rsidR="00142E09" w:rsidRPr="006D198F">
        <w:rPr>
          <w:rFonts w:cs="Arial"/>
          <w:b/>
          <w:bCs/>
          <w:lang w:eastAsia="zh-CN"/>
        </w:rPr>
        <w:t xml:space="preserve"> applied for</w:t>
      </w:r>
      <w:r w:rsidRPr="006D198F">
        <w:rPr>
          <w:rFonts w:cs="Arial"/>
          <w:b/>
          <w:bCs/>
          <w:lang w:eastAsia="zh-CN"/>
        </w:rPr>
        <w:t xml:space="preserve"> NB-IoT</w:t>
      </w:r>
      <w:r w:rsidR="00142E09" w:rsidRPr="006D198F">
        <w:rPr>
          <w:rFonts w:cs="Arial"/>
          <w:b/>
          <w:bCs/>
          <w:lang w:eastAsia="zh-CN"/>
        </w:rPr>
        <w:t>, and could be used for SUL case.</w:t>
      </w:r>
    </w:p>
    <w:p w:rsidR="00432E7B" w:rsidRDefault="00142E09" w:rsidP="00952EA2">
      <w:pPr>
        <w:pStyle w:val="CRCoverPage"/>
        <w:spacing w:before="120"/>
        <w:jc w:val="both"/>
        <w:rPr>
          <w:rFonts w:cs="Arial"/>
          <w:b/>
          <w:bCs/>
          <w:lang w:eastAsia="zh-CN"/>
        </w:rPr>
      </w:pPr>
      <w:r w:rsidRPr="006D198F">
        <w:rPr>
          <w:rFonts w:cs="Arial"/>
          <w:b/>
          <w:bCs/>
          <w:lang w:eastAsia="zh-CN"/>
        </w:rPr>
        <w:t>Proposal</w:t>
      </w:r>
      <w:r w:rsidR="00B67833">
        <w:rPr>
          <w:rFonts w:cs="Arial"/>
          <w:b/>
          <w:bCs/>
          <w:lang w:eastAsia="zh-CN"/>
        </w:rPr>
        <w:t xml:space="preserve"> 5</w:t>
      </w:r>
      <w:r w:rsidRPr="006D198F">
        <w:rPr>
          <w:rFonts w:cs="Arial"/>
          <w:b/>
          <w:bCs/>
          <w:lang w:eastAsia="zh-CN"/>
        </w:rPr>
        <w:t>: RA-RNTI formula includes carrier identity.</w:t>
      </w:r>
    </w:p>
    <w:p w:rsidR="006D198F" w:rsidRDefault="006D198F" w:rsidP="00952EA2">
      <w:pPr>
        <w:pStyle w:val="CRCoverPage"/>
        <w:spacing w:before="120"/>
        <w:jc w:val="both"/>
        <w:rPr>
          <w:rFonts w:cs="Arial"/>
          <w:b/>
          <w:bCs/>
          <w:lang w:eastAsia="zh-CN"/>
        </w:rPr>
      </w:pPr>
    </w:p>
    <w:p w:rsidR="00964649" w:rsidRPr="00A0776B" w:rsidRDefault="006D198F" w:rsidP="00952EA2">
      <w:pPr>
        <w:pStyle w:val="CRCoverPage"/>
        <w:spacing w:before="120"/>
        <w:jc w:val="both"/>
        <w:rPr>
          <w:rFonts w:cs="Arial"/>
          <w:bCs/>
          <w:lang w:eastAsia="zh-CN"/>
        </w:rPr>
      </w:pPr>
      <w:r w:rsidRPr="00A0776B">
        <w:rPr>
          <w:rFonts w:cs="Arial"/>
          <w:bCs/>
          <w:lang w:eastAsia="zh-CN"/>
        </w:rPr>
        <w:t xml:space="preserve">PRACH resource for contention-free RA may be configured with different numerology from the reference numerology for initial access RA, e.g., for HO latency reduction, contention-free RA may apply a numerology with a shorter TTI duration then contention-based RA. </w:t>
      </w:r>
      <w:r w:rsidR="00964649" w:rsidRPr="00A0776B">
        <w:rPr>
          <w:rFonts w:cs="Arial"/>
          <w:bCs/>
          <w:lang w:eastAsia="zh-CN"/>
        </w:rPr>
        <w:t>Different PRACH numerology may cause different time duration and frequency range of a PRACH resource.</w:t>
      </w:r>
      <w:r w:rsidR="006E6EAF" w:rsidRPr="00A0776B">
        <w:rPr>
          <w:rFonts w:cs="Arial"/>
          <w:bCs/>
          <w:lang w:eastAsia="zh-CN"/>
        </w:rPr>
        <w:t xml:space="preserve"> To avoid RA-RNTI confusion, two possible alternatives could be considered.</w:t>
      </w:r>
    </w:p>
    <w:p w:rsidR="006E6EAF" w:rsidRPr="00A0776B" w:rsidRDefault="006E6EAF" w:rsidP="00952EA2">
      <w:pPr>
        <w:pStyle w:val="CRCoverPage"/>
        <w:numPr>
          <w:ilvl w:val="0"/>
          <w:numId w:val="34"/>
        </w:numPr>
        <w:spacing w:before="120"/>
        <w:jc w:val="both"/>
        <w:rPr>
          <w:rFonts w:cs="Arial"/>
          <w:bCs/>
          <w:lang w:eastAsia="zh-CN"/>
        </w:rPr>
      </w:pPr>
      <w:r w:rsidRPr="00A0776B">
        <w:rPr>
          <w:rFonts w:cs="Arial"/>
          <w:bCs/>
          <w:lang w:eastAsia="zh-CN"/>
        </w:rPr>
        <w:t>Alternative 1: Apply a reference time/frequency PRACH size to calculate RA-RNTI.</w:t>
      </w:r>
    </w:p>
    <w:p w:rsidR="006E6EAF" w:rsidRPr="00A0776B" w:rsidRDefault="006E6EAF" w:rsidP="00952EA2">
      <w:pPr>
        <w:pStyle w:val="CRCoverPage"/>
        <w:spacing w:before="120"/>
        <w:ind w:left="360"/>
        <w:jc w:val="both"/>
        <w:rPr>
          <w:rFonts w:cs="Arial"/>
          <w:bCs/>
          <w:lang w:eastAsia="zh-CN"/>
        </w:rPr>
      </w:pPr>
      <w:r w:rsidRPr="00A0776B">
        <w:rPr>
          <w:rFonts w:cs="Arial"/>
          <w:bCs/>
          <w:lang w:eastAsia="zh-CN"/>
        </w:rPr>
        <w:t>In this alternative, the time/frequency unit of PRACH applied for RA-RNTI calculation is based on the time/frequency unit of a reference PRACH time/frequency unit.</w:t>
      </w:r>
    </w:p>
    <w:p w:rsidR="006E6EAF" w:rsidRPr="00A0776B" w:rsidRDefault="006E6EAF" w:rsidP="00952EA2">
      <w:pPr>
        <w:pStyle w:val="CRCoverPage"/>
        <w:numPr>
          <w:ilvl w:val="0"/>
          <w:numId w:val="34"/>
        </w:numPr>
        <w:spacing w:before="120"/>
        <w:jc w:val="both"/>
        <w:rPr>
          <w:rFonts w:cs="Arial"/>
          <w:bCs/>
          <w:lang w:eastAsia="zh-CN"/>
        </w:rPr>
      </w:pPr>
      <w:r w:rsidRPr="00A0776B">
        <w:rPr>
          <w:rFonts w:cs="Arial"/>
          <w:bCs/>
          <w:lang w:eastAsia="zh-CN"/>
        </w:rPr>
        <w:t>Alternative 2: Each PRACH is associated with only one time/frequency PRACH size</w:t>
      </w:r>
    </w:p>
    <w:p w:rsidR="006E6EAF" w:rsidRPr="00A0776B" w:rsidRDefault="006E6EAF" w:rsidP="00952EA2">
      <w:pPr>
        <w:pStyle w:val="CRCoverPage"/>
        <w:spacing w:before="120"/>
        <w:ind w:left="360"/>
        <w:jc w:val="both"/>
        <w:rPr>
          <w:rFonts w:cs="Arial"/>
          <w:bCs/>
          <w:lang w:eastAsia="zh-CN"/>
        </w:rPr>
      </w:pPr>
      <w:r w:rsidRPr="00A0776B">
        <w:rPr>
          <w:rFonts w:cs="Arial"/>
          <w:bCs/>
          <w:lang w:eastAsia="zh-CN"/>
        </w:rPr>
        <w:t xml:space="preserve">In this way, the time/frequency unit of PRACH depends on the associated ones of the PRACH. And thus there is no need to introduce a reference PRACH </w:t>
      </w:r>
      <w:r w:rsidR="00A15D42" w:rsidRPr="00A0776B">
        <w:rPr>
          <w:rFonts w:cs="Arial"/>
          <w:bCs/>
          <w:lang w:eastAsia="zh-CN"/>
        </w:rPr>
        <w:t>time/frequency unit in to RA-RNTI calculation.</w:t>
      </w:r>
    </w:p>
    <w:p w:rsidR="00964649" w:rsidRDefault="00964649" w:rsidP="00952EA2">
      <w:pPr>
        <w:pStyle w:val="CRCoverPage"/>
        <w:spacing w:before="120"/>
        <w:jc w:val="both"/>
        <w:rPr>
          <w:rFonts w:cs="Arial"/>
          <w:b/>
          <w:bCs/>
          <w:lang w:eastAsia="zh-CN"/>
        </w:rPr>
      </w:pPr>
    </w:p>
    <w:p w:rsidR="00A07C3F" w:rsidRPr="0080029E" w:rsidRDefault="00A07C3F" w:rsidP="00952EA2">
      <w:pPr>
        <w:pStyle w:val="CRCoverPage"/>
        <w:spacing w:before="120"/>
        <w:jc w:val="both"/>
        <w:rPr>
          <w:rFonts w:cs="Arial"/>
          <w:bCs/>
          <w:lang w:eastAsia="zh-CN"/>
        </w:rPr>
      </w:pPr>
      <w:r w:rsidRPr="0080029E">
        <w:rPr>
          <w:rFonts w:cs="Arial"/>
          <w:bCs/>
          <w:lang w:eastAsia="zh-CN"/>
        </w:rPr>
        <w:t>It is then clear that whether RA-RNTI calculation involves with reference numerology depends on how PRACH is configured, which is up to RAN1 decision.</w:t>
      </w:r>
    </w:p>
    <w:p w:rsidR="00A07C3F" w:rsidRDefault="00A07C3F" w:rsidP="00952EA2">
      <w:pPr>
        <w:pStyle w:val="CRCoverPage"/>
        <w:spacing w:before="120"/>
        <w:jc w:val="both"/>
        <w:rPr>
          <w:rFonts w:cs="Arial"/>
          <w:b/>
          <w:bCs/>
          <w:lang w:eastAsia="zh-CN"/>
        </w:rPr>
      </w:pPr>
    </w:p>
    <w:p w:rsidR="00A0776B" w:rsidRDefault="009D373F" w:rsidP="00952EA2">
      <w:pPr>
        <w:pStyle w:val="CRCoverPage"/>
        <w:spacing w:before="120"/>
        <w:jc w:val="both"/>
        <w:rPr>
          <w:rFonts w:cs="Arial"/>
          <w:b/>
          <w:bCs/>
          <w:lang w:eastAsia="zh-CN"/>
        </w:rPr>
      </w:pPr>
      <w:r>
        <w:rPr>
          <w:rFonts w:cs="Arial"/>
          <w:b/>
          <w:bCs/>
          <w:lang w:eastAsia="zh-CN"/>
        </w:rPr>
        <w:t>Observation 5:</w:t>
      </w:r>
      <w:r w:rsidR="00A0776B">
        <w:rPr>
          <w:rFonts w:cs="Arial"/>
          <w:b/>
          <w:bCs/>
          <w:lang w:eastAsia="zh-CN"/>
        </w:rPr>
        <w:t xml:space="preserve"> Whether RA-RNTI calculation involves with time/frequency unit of reference PRACH numerology is up to RAN decision.</w:t>
      </w:r>
    </w:p>
    <w:p w:rsidR="00A0776B" w:rsidRDefault="00A0776B" w:rsidP="00952EA2">
      <w:pPr>
        <w:pStyle w:val="CRCoverPage"/>
        <w:spacing w:before="120"/>
        <w:jc w:val="both"/>
        <w:rPr>
          <w:rFonts w:cs="Arial"/>
          <w:b/>
          <w:bCs/>
          <w:lang w:eastAsia="zh-CN"/>
        </w:rPr>
      </w:pPr>
    </w:p>
    <w:p w:rsidR="00846EB8" w:rsidRPr="00CA38D0" w:rsidRDefault="00CF56BF" w:rsidP="00CB6D66">
      <w:pPr>
        <w:pStyle w:val="CRCoverPage"/>
        <w:spacing w:before="120"/>
        <w:jc w:val="both"/>
        <w:rPr>
          <w:rFonts w:cs="Arial"/>
          <w:bCs/>
          <w:lang w:eastAsia="zh-CN"/>
        </w:rPr>
      </w:pPr>
      <w:r w:rsidRPr="00CA38D0">
        <w:rPr>
          <w:rFonts w:cs="Arial"/>
          <w:bCs/>
          <w:lang w:eastAsia="zh-CN"/>
        </w:rPr>
        <w:t xml:space="preserve">As agreed in RAN1#88, gNB </w:t>
      </w:r>
      <w:r w:rsidRPr="00CA38D0">
        <w:rPr>
          <w:rFonts w:cs="Arial"/>
          <w:bCs/>
          <w:lang w:val="en-US"/>
        </w:rPr>
        <w:t>can configure an association between DL signal/channel and RACH resources/ preamble indices, for determining Msg2 DL T</w:t>
      </w:r>
      <w:r w:rsidR="00581C78">
        <w:rPr>
          <w:rFonts w:cs="Arial"/>
          <w:bCs/>
          <w:lang w:val="en-US"/>
        </w:rPr>
        <w:t>X</w:t>
      </w:r>
      <w:r w:rsidRPr="00CA38D0">
        <w:rPr>
          <w:rFonts w:cs="Arial"/>
          <w:bCs/>
          <w:lang w:val="en-US"/>
        </w:rPr>
        <w:t xml:space="preserve"> beam.</w:t>
      </w:r>
      <w:r w:rsidR="008F01DB" w:rsidRPr="00CA38D0">
        <w:rPr>
          <w:rFonts w:cs="Arial"/>
          <w:bCs/>
          <w:lang w:val="en-US"/>
        </w:rPr>
        <w:t xml:space="preserve"> </w:t>
      </w:r>
      <w:r w:rsidR="008F01DB" w:rsidRPr="00CA38D0">
        <w:rPr>
          <w:rFonts w:cs="Arial"/>
          <w:bCs/>
          <w:lang w:eastAsia="zh-CN"/>
        </w:rPr>
        <w:t xml:space="preserve">As we addressed in </w:t>
      </w:r>
      <w:r w:rsidR="00FC4EB3">
        <w:rPr>
          <w:rFonts w:cs="Arial"/>
          <w:bCs/>
          <w:lang w:eastAsia="zh-CN"/>
        </w:rPr>
        <w:fldChar w:fldCharType="begin"/>
      </w:r>
      <w:r w:rsidR="00FC4EB3">
        <w:rPr>
          <w:rFonts w:cs="Arial"/>
          <w:bCs/>
          <w:lang w:eastAsia="zh-CN"/>
        </w:rPr>
        <w:instrText xml:space="preserve"> REF _Ref489917890 \r \h </w:instrText>
      </w:r>
      <w:r w:rsidR="00FC4EB3">
        <w:rPr>
          <w:rFonts w:cs="Arial"/>
          <w:bCs/>
          <w:lang w:eastAsia="zh-CN"/>
        </w:rPr>
      </w:r>
      <w:r w:rsidR="00CB6D66">
        <w:rPr>
          <w:rFonts w:cs="Arial"/>
          <w:bCs/>
          <w:lang w:eastAsia="zh-CN"/>
        </w:rPr>
        <w:instrText xml:space="preserve"> \* MERGEFORMAT </w:instrText>
      </w:r>
      <w:r w:rsidR="00FC4EB3">
        <w:rPr>
          <w:rFonts w:cs="Arial"/>
          <w:bCs/>
          <w:lang w:eastAsia="zh-CN"/>
        </w:rPr>
        <w:fldChar w:fldCharType="separate"/>
      </w:r>
      <w:r w:rsidR="00581C78">
        <w:rPr>
          <w:rFonts w:cs="Arial"/>
          <w:bCs/>
          <w:lang w:eastAsia="zh-CN"/>
        </w:rPr>
        <w:t>[5]</w:t>
      </w:r>
      <w:r w:rsidR="00FC4EB3">
        <w:rPr>
          <w:rFonts w:cs="Arial"/>
          <w:bCs/>
          <w:lang w:eastAsia="zh-CN"/>
        </w:rPr>
        <w:fldChar w:fldCharType="end"/>
      </w:r>
      <w:r w:rsidR="008F01DB" w:rsidRPr="00CA38D0">
        <w:rPr>
          <w:rFonts w:cs="Arial"/>
          <w:bCs/>
          <w:lang w:eastAsia="zh-CN"/>
        </w:rPr>
        <w:t xml:space="preserve">, if these RACH resource associated with different SS-block are </w:t>
      </w:r>
      <w:r w:rsidR="00CC165A">
        <w:rPr>
          <w:rFonts w:cs="Arial"/>
          <w:bCs/>
          <w:lang w:eastAsia="zh-CN"/>
        </w:rPr>
        <w:t xml:space="preserve">overlapped in time or even be scheduled in </w:t>
      </w:r>
      <w:r w:rsidR="008F01DB" w:rsidRPr="00CA38D0">
        <w:rPr>
          <w:rFonts w:cs="Arial"/>
          <w:bCs/>
          <w:lang w:eastAsia="zh-CN"/>
        </w:rPr>
        <w:t xml:space="preserve">FDM </w:t>
      </w:r>
      <w:r w:rsidR="0024441D">
        <w:rPr>
          <w:rFonts w:cs="Arial"/>
          <w:bCs/>
          <w:lang w:eastAsia="zh-CN"/>
        </w:rPr>
        <w:t>manner</w:t>
      </w:r>
      <w:r w:rsidR="008F01DB" w:rsidRPr="00CA38D0">
        <w:rPr>
          <w:rFonts w:cs="Arial"/>
          <w:bCs/>
          <w:lang w:eastAsia="zh-CN"/>
        </w:rPr>
        <w:t xml:space="preserve">, </w:t>
      </w:r>
      <w:r w:rsidR="00CC165A">
        <w:rPr>
          <w:rFonts w:cs="Arial"/>
          <w:bCs/>
          <w:lang w:eastAsia="zh-CN"/>
        </w:rPr>
        <w:t xml:space="preserve">these separate PRACHs </w:t>
      </w:r>
      <w:r w:rsidR="008F01DB" w:rsidRPr="00CA38D0">
        <w:rPr>
          <w:rFonts w:cs="Arial"/>
          <w:bCs/>
          <w:lang w:eastAsia="zh-CN"/>
        </w:rPr>
        <w:t xml:space="preserve">will have </w:t>
      </w:r>
      <w:r w:rsidR="00CC165A">
        <w:rPr>
          <w:rFonts w:cs="Arial"/>
          <w:bCs/>
          <w:lang w:eastAsia="zh-CN"/>
        </w:rPr>
        <w:t>overlapped</w:t>
      </w:r>
      <w:r w:rsidR="008F01DB" w:rsidRPr="00CA38D0">
        <w:rPr>
          <w:rFonts w:cs="Arial"/>
          <w:bCs/>
          <w:lang w:eastAsia="zh-CN"/>
        </w:rPr>
        <w:t xml:space="preserve"> RAR window </w:t>
      </w:r>
      <w:r w:rsidR="00CC165A">
        <w:rPr>
          <w:rFonts w:cs="Arial"/>
          <w:bCs/>
          <w:lang w:eastAsia="zh-CN"/>
        </w:rPr>
        <w:t xml:space="preserve">timing. With overlapped RAR window time, </w:t>
      </w:r>
      <w:r w:rsidR="008F01DB" w:rsidRPr="00CA38D0">
        <w:rPr>
          <w:rFonts w:cs="Arial"/>
          <w:bCs/>
          <w:lang w:eastAsia="zh-CN"/>
        </w:rPr>
        <w:t xml:space="preserve">gNB cannot tell what </w:t>
      </w:r>
      <w:r w:rsidR="00846EB8" w:rsidRPr="00CA38D0">
        <w:rPr>
          <w:rFonts w:cs="Arial"/>
          <w:bCs/>
          <w:lang w:eastAsia="zh-CN"/>
        </w:rPr>
        <w:t>the selected DL TX beam, e.g., SS-block</w:t>
      </w:r>
      <w:r w:rsidR="00CC165A">
        <w:rPr>
          <w:rFonts w:cs="Arial"/>
          <w:bCs/>
          <w:lang w:eastAsia="zh-CN"/>
        </w:rPr>
        <w:t xml:space="preserve"> or CSI-RS beam</w:t>
      </w:r>
      <w:r w:rsidR="00846EB8" w:rsidRPr="00CA38D0">
        <w:rPr>
          <w:rFonts w:cs="Arial"/>
          <w:bCs/>
          <w:lang w:eastAsia="zh-CN"/>
        </w:rPr>
        <w:t xml:space="preserve">, is. To solve this problem, in </w:t>
      </w:r>
      <w:r w:rsidR="00FC4EB3">
        <w:rPr>
          <w:rFonts w:cs="Arial"/>
          <w:bCs/>
          <w:lang w:eastAsia="zh-CN"/>
        </w:rPr>
        <w:fldChar w:fldCharType="begin"/>
      </w:r>
      <w:r w:rsidR="00FC4EB3">
        <w:rPr>
          <w:rFonts w:cs="Arial"/>
          <w:bCs/>
          <w:lang w:eastAsia="zh-CN"/>
        </w:rPr>
        <w:instrText xml:space="preserve"> REF _Ref489917890 \r \h </w:instrText>
      </w:r>
      <w:r w:rsidR="00FC4EB3">
        <w:rPr>
          <w:rFonts w:cs="Arial"/>
          <w:bCs/>
          <w:lang w:eastAsia="zh-CN"/>
        </w:rPr>
      </w:r>
      <w:r w:rsidR="00CB6D66">
        <w:rPr>
          <w:rFonts w:cs="Arial"/>
          <w:bCs/>
          <w:lang w:eastAsia="zh-CN"/>
        </w:rPr>
        <w:instrText xml:space="preserve"> \* MERGEFORMAT </w:instrText>
      </w:r>
      <w:r w:rsidR="00FC4EB3">
        <w:rPr>
          <w:rFonts w:cs="Arial"/>
          <w:bCs/>
          <w:lang w:eastAsia="zh-CN"/>
        </w:rPr>
        <w:fldChar w:fldCharType="separate"/>
      </w:r>
      <w:r w:rsidR="00581C78">
        <w:rPr>
          <w:rFonts w:cs="Arial"/>
          <w:bCs/>
          <w:lang w:eastAsia="zh-CN"/>
        </w:rPr>
        <w:t>[5]</w:t>
      </w:r>
      <w:r w:rsidR="00FC4EB3">
        <w:rPr>
          <w:rFonts w:cs="Arial"/>
          <w:bCs/>
          <w:lang w:eastAsia="zh-CN"/>
        </w:rPr>
        <w:fldChar w:fldCharType="end"/>
      </w:r>
      <w:r w:rsidR="00FC4EB3">
        <w:rPr>
          <w:rFonts w:cs="Arial"/>
          <w:bCs/>
          <w:lang w:eastAsia="zh-CN"/>
        </w:rPr>
        <w:t xml:space="preserve"> </w:t>
      </w:r>
      <w:r w:rsidR="00846EB8" w:rsidRPr="00CA38D0">
        <w:rPr>
          <w:rFonts w:cs="Arial"/>
          <w:bCs/>
          <w:lang w:eastAsia="zh-CN"/>
        </w:rPr>
        <w:t xml:space="preserve">we suggest that RA-RNTI take SS block indices into account. </w:t>
      </w:r>
    </w:p>
    <w:p w:rsidR="00D748A9" w:rsidRPr="00D748A9" w:rsidRDefault="00D748A9" w:rsidP="00CB6D66">
      <w:pPr>
        <w:pStyle w:val="CRCoverPage"/>
        <w:spacing w:before="120"/>
        <w:jc w:val="both"/>
        <w:rPr>
          <w:rFonts w:cs="Arial"/>
          <w:bCs/>
          <w:lang w:val="en-US" w:eastAsia="zh-CN"/>
        </w:rPr>
      </w:pPr>
      <w:r>
        <w:rPr>
          <w:rFonts w:cs="Arial"/>
          <w:bCs/>
          <w:lang w:eastAsia="zh-CN"/>
        </w:rPr>
        <w:t xml:space="preserve">Moreover, during handover, we suggest in </w:t>
      </w:r>
      <w:r>
        <w:rPr>
          <w:rFonts w:cs="Arial"/>
          <w:bCs/>
          <w:color w:val="FF0000"/>
          <w:lang w:val="en-US" w:eastAsia="zh-CN"/>
        </w:rPr>
        <w:fldChar w:fldCharType="begin"/>
      </w:r>
      <w:r>
        <w:rPr>
          <w:rFonts w:cs="Arial"/>
          <w:bCs/>
          <w:lang w:val="en-US" w:eastAsia="zh-CN"/>
        </w:rPr>
        <w:instrText xml:space="preserve"> REF _Ref490209817 \r \h </w:instrText>
      </w:r>
      <w:r>
        <w:rPr>
          <w:rFonts w:cs="Arial"/>
          <w:bCs/>
          <w:color w:val="FF0000"/>
          <w:lang w:val="en-US" w:eastAsia="zh-CN"/>
        </w:rPr>
      </w:r>
      <w:r w:rsidR="00CB6D66">
        <w:rPr>
          <w:rFonts w:cs="Arial"/>
          <w:bCs/>
          <w:color w:val="FF0000"/>
          <w:lang w:val="en-US" w:eastAsia="zh-CN"/>
        </w:rPr>
        <w:instrText xml:space="preserve"> \* MERGEFORMAT </w:instrText>
      </w:r>
      <w:r>
        <w:rPr>
          <w:rFonts w:cs="Arial"/>
          <w:bCs/>
          <w:color w:val="FF0000"/>
          <w:lang w:val="en-US" w:eastAsia="zh-CN"/>
        </w:rPr>
        <w:fldChar w:fldCharType="separate"/>
      </w:r>
      <w:r w:rsidR="00581C78">
        <w:rPr>
          <w:rFonts w:cs="Arial"/>
          <w:bCs/>
          <w:lang w:val="en-US" w:eastAsia="zh-CN"/>
        </w:rPr>
        <w:t>[6]</w:t>
      </w:r>
      <w:r>
        <w:rPr>
          <w:rFonts w:cs="Arial"/>
          <w:bCs/>
          <w:color w:val="FF0000"/>
          <w:lang w:val="en-US" w:eastAsia="zh-CN"/>
        </w:rPr>
        <w:fldChar w:fldCharType="end"/>
      </w:r>
      <w:r>
        <w:rPr>
          <w:rFonts w:cs="Arial"/>
          <w:bCs/>
          <w:color w:val="FF0000"/>
          <w:lang w:val="en-US" w:eastAsia="zh-CN"/>
        </w:rPr>
        <w:t xml:space="preserve"> </w:t>
      </w:r>
      <w:r w:rsidRPr="00D748A9">
        <w:rPr>
          <w:rFonts w:cs="Arial"/>
          <w:bCs/>
          <w:lang w:val="en-US" w:eastAsia="zh-CN"/>
        </w:rPr>
        <w:t xml:space="preserve">that UE should be able to reselect DL TX beam in case several </w:t>
      </w:r>
      <w:r>
        <w:rPr>
          <w:rFonts w:cs="Arial"/>
          <w:bCs/>
          <w:lang w:val="en-US" w:eastAsia="zh-CN"/>
        </w:rPr>
        <w:t xml:space="preserve">failed </w:t>
      </w:r>
      <w:r w:rsidRPr="00D748A9">
        <w:rPr>
          <w:rFonts w:cs="Arial"/>
          <w:bCs/>
          <w:lang w:val="en-US" w:eastAsia="zh-CN"/>
        </w:rPr>
        <w:t xml:space="preserve">RACH </w:t>
      </w:r>
      <w:r>
        <w:rPr>
          <w:rFonts w:cs="Arial"/>
          <w:bCs/>
          <w:lang w:val="en-US" w:eastAsia="zh-CN"/>
        </w:rPr>
        <w:t>preamble transmission</w:t>
      </w:r>
      <w:r w:rsidRPr="00D748A9">
        <w:rPr>
          <w:rFonts w:cs="Arial"/>
          <w:bCs/>
          <w:lang w:val="en-US" w:eastAsia="zh-CN"/>
        </w:rPr>
        <w:t>, so as to increase the successful probability of handover, in particular when the beam quality indicated by the network for HO is significantly degraded</w:t>
      </w:r>
      <w:r>
        <w:rPr>
          <w:rFonts w:cs="Arial"/>
          <w:bCs/>
          <w:lang w:val="en-US" w:eastAsia="zh-CN"/>
        </w:rPr>
        <w:t xml:space="preserve"> when UE initiate random access</w:t>
      </w:r>
      <w:r w:rsidRPr="00D748A9">
        <w:rPr>
          <w:rFonts w:cs="Arial"/>
          <w:bCs/>
          <w:lang w:val="en-US" w:eastAsia="zh-CN"/>
        </w:rPr>
        <w:t xml:space="preserve">. If UE is allowed to reselect DL TX beam, </w:t>
      </w:r>
      <w:r w:rsidR="0024441D">
        <w:rPr>
          <w:rFonts w:cs="Arial"/>
          <w:bCs/>
          <w:lang w:val="en-US" w:eastAsia="zh-CN"/>
        </w:rPr>
        <w:t xml:space="preserve">then similar to initial access case indicated in </w:t>
      </w:r>
      <w:r w:rsidR="0024441D">
        <w:rPr>
          <w:rFonts w:cs="Arial"/>
          <w:bCs/>
          <w:lang w:eastAsia="zh-CN"/>
        </w:rPr>
        <w:fldChar w:fldCharType="begin"/>
      </w:r>
      <w:r w:rsidR="0024441D">
        <w:rPr>
          <w:rFonts w:cs="Arial"/>
          <w:bCs/>
          <w:lang w:eastAsia="zh-CN"/>
        </w:rPr>
        <w:instrText xml:space="preserve"> REF _Ref489917890 \r \h </w:instrText>
      </w:r>
      <w:r w:rsidR="0024441D">
        <w:rPr>
          <w:rFonts w:cs="Arial"/>
          <w:bCs/>
          <w:lang w:eastAsia="zh-CN"/>
        </w:rPr>
      </w:r>
      <w:r w:rsidR="00CB6D66">
        <w:rPr>
          <w:rFonts w:cs="Arial"/>
          <w:bCs/>
          <w:lang w:eastAsia="zh-CN"/>
        </w:rPr>
        <w:instrText xml:space="preserve"> \* MERGEFORMAT </w:instrText>
      </w:r>
      <w:r w:rsidR="0024441D">
        <w:rPr>
          <w:rFonts w:cs="Arial"/>
          <w:bCs/>
          <w:lang w:eastAsia="zh-CN"/>
        </w:rPr>
        <w:fldChar w:fldCharType="separate"/>
      </w:r>
      <w:r w:rsidR="00581C78">
        <w:rPr>
          <w:rFonts w:cs="Arial"/>
          <w:bCs/>
          <w:lang w:eastAsia="zh-CN"/>
        </w:rPr>
        <w:t>[5]</w:t>
      </w:r>
      <w:r w:rsidR="0024441D">
        <w:rPr>
          <w:rFonts w:cs="Arial"/>
          <w:bCs/>
          <w:lang w:eastAsia="zh-CN"/>
        </w:rPr>
        <w:fldChar w:fldCharType="end"/>
      </w:r>
      <w:r w:rsidR="0024441D">
        <w:rPr>
          <w:rFonts w:cs="Arial"/>
          <w:bCs/>
          <w:lang w:eastAsia="zh-CN"/>
        </w:rPr>
        <w:t xml:space="preserve"> </w:t>
      </w:r>
      <w:r w:rsidRPr="00D748A9">
        <w:rPr>
          <w:rFonts w:cs="Arial"/>
          <w:bCs/>
          <w:lang w:val="en-US" w:eastAsia="zh-CN"/>
        </w:rPr>
        <w:t xml:space="preserve">RAR should indicate the </w:t>
      </w:r>
      <w:r w:rsidRPr="00D748A9">
        <w:rPr>
          <w:rFonts w:cs="Arial"/>
          <w:bCs/>
          <w:lang w:val="en-US" w:eastAsia="zh-CN"/>
        </w:rPr>
        <w:t>DL TX beam</w:t>
      </w:r>
      <w:r w:rsidRPr="00D748A9">
        <w:rPr>
          <w:rFonts w:cs="Arial"/>
          <w:bCs/>
          <w:lang w:val="en-US" w:eastAsia="zh-CN"/>
        </w:rPr>
        <w:t xml:space="preserve"> indices so as to avoid DL TX beam confusion.</w:t>
      </w:r>
    </w:p>
    <w:p w:rsidR="00846EB8" w:rsidRDefault="00D748A9" w:rsidP="00CF56BF">
      <w:pPr>
        <w:pStyle w:val="CRCoverPage"/>
        <w:spacing w:before="120"/>
        <w:rPr>
          <w:rFonts w:cs="Arial"/>
          <w:bCs/>
          <w:lang w:val="en-US" w:eastAsia="zh-CN"/>
        </w:rPr>
      </w:pPr>
      <w:r>
        <w:rPr>
          <w:rFonts w:cs="Arial"/>
          <w:bCs/>
          <w:color w:val="FF0000"/>
          <w:lang w:val="en-US" w:eastAsia="zh-CN"/>
        </w:rPr>
        <w:t xml:space="preserve"> </w:t>
      </w:r>
    </w:p>
    <w:p w:rsidR="00CA38D0" w:rsidRPr="00EA3CE8" w:rsidRDefault="00CF0199" w:rsidP="00CF56BF">
      <w:pPr>
        <w:pStyle w:val="CRCoverPage"/>
        <w:spacing w:before="120"/>
        <w:rPr>
          <w:rFonts w:cs="Arial"/>
          <w:b/>
          <w:bCs/>
          <w:lang w:val="en-US" w:eastAsia="zh-CN"/>
        </w:rPr>
      </w:pPr>
      <w:r>
        <w:rPr>
          <w:rFonts w:cs="Arial"/>
          <w:b/>
          <w:bCs/>
          <w:lang w:val="en-US" w:eastAsia="zh-CN"/>
        </w:rPr>
        <w:t>Observation</w:t>
      </w:r>
      <w:r w:rsidR="0010291B">
        <w:rPr>
          <w:rFonts w:cs="Arial"/>
          <w:b/>
          <w:bCs/>
          <w:lang w:val="en-US" w:eastAsia="zh-CN"/>
        </w:rPr>
        <w:t xml:space="preserve"> 6</w:t>
      </w:r>
      <w:r>
        <w:rPr>
          <w:rFonts w:cs="Arial"/>
          <w:b/>
          <w:bCs/>
          <w:lang w:val="en-US" w:eastAsia="zh-CN"/>
        </w:rPr>
        <w:t>: For</w:t>
      </w:r>
      <w:r w:rsidR="00CA38D0" w:rsidRPr="00EA3CE8">
        <w:rPr>
          <w:rFonts w:cs="Arial"/>
          <w:b/>
          <w:bCs/>
          <w:lang w:val="en-US" w:eastAsia="zh-CN"/>
        </w:rPr>
        <w:t xml:space="preserve"> either contention-based or contention-free case, RA</w:t>
      </w:r>
      <w:r w:rsidR="008C1668">
        <w:rPr>
          <w:rFonts w:cs="Arial"/>
          <w:b/>
          <w:bCs/>
          <w:lang w:val="en-US" w:eastAsia="zh-CN"/>
        </w:rPr>
        <w:t>R</w:t>
      </w:r>
      <w:r w:rsidR="00CA38D0" w:rsidRPr="00EA3CE8">
        <w:rPr>
          <w:rFonts w:cs="Arial"/>
          <w:b/>
          <w:bCs/>
          <w:lang w:val="en-US" w:eastAsia="zh-CN"/>
        </w:rPr>
        <w:t xml:space="preserve"> should include DL TX beam indices to support </w:t>
      </w:r>
      <w:r w:rsidR="009F6BC7">
        <w:rPr>
          <w:rFonts w:cs="Arial"/>
          <w:b/>
          <w:bCs/>
          <w:lang w:val="en-US" w:eastAsia="zh-CN"/>
        </w:rPr>
        <w:t>flexible</w:t>
      </w:r>
      <w:r w:rsidR="00CA38D0" w:rsidRPr="00EA3CE8">
        <w:rPr>
          <w:rFonts w:cs="Arial"/>
          <w:b/>
          <w:bCs/>
          <w:lang w:val="en-US" w:eastAsia="zh-CN"/>
        </w:rPr>
        <w:t xml:space="preserve"> RACH </w:t>
      </w:r>
      <w:r w:rsidR="009F6BC7">
        <w:rPr>
          <w:rFonts w:cs="Arial"/>
          <w:b/>
          <w:bCs/>
          <w:lang w:val="en-US" w:eastAsia="zh-CN"/>
        </w:rPr>
        <w:t xml:space="preserve">resource </w:t>
      </w:r>
      <w:r w:rsidR="00CA38D0" w:rsidRPr="00EA3CE8">
        <w:rPr>
          <w:rFonts w:cs="Arial"/>
          <w:b/>
          <w:bCs/>
          <w:lang w:val="en-US" w:eastAsia="zh-CN"/>
        </w:rPr>
        <w:t>allocation.</w:t>
      </w:r>
    </w:p>
    <w:p w:rsidR="00846EB8" w:rsidRDefault="00846EB8" w:rsidP="00CF56BF">
      <w:pPr>
        <w:pStyle w:val="CRCoverPage"/>
        <w:spacing w:before="120"/>
        <w:rPr>
          <w:rFonts w:cs="Arial"/>
          <w:b/>
          <w:bCs/>
          <w:lang w:val="en-US"/>
        </w:rPr>
      </w:pPr>
    </w:p>
    <w:p w:rsidR="008C1668" w:rsidRPr="00CF56BF" w:rsidRDefault="000C3D0E" w:rsidP="00CF56BF">
      <w:pPr>
        <w:pStyle w:val="CRCoverPage"/>
        <w:spacing w:before="120"/>
        <w:rPr>
          <w:rFonts w:cs="Arial"/>
          <w:b/>
          <w:bCs/>
          <w:lang w:val="en-US"/>
        </w:rPr>
      </w:pPr>
      <w:r>
        <w:rPr>
          <w:rFonts w:cs="Arial"/>
          <w:b/>
          <w:bCs/>
          <w:lang w:val="en-US"/>
        </w:rPr>
        <w:t>Proposal 6: RAR indicate</w:t>
      </w:r>
      <w:r w:rsidR="00BD4926">
        <w:rPr>
          <w:rFonts w:cs="Arial"/>
          <w:b/>
          <w:bCs/>
          <w:lang w:val="en-US"/>
        </w:rPr>
        <w:t>s</w:t>
      </w:r>
      <w:r>
        <w:rPr>
          <w:rFonts w:cs="Arial"/>
          <w:b/>
          <w:bCs/>
          <w:lang w:val="en-US"/>
        </w:rPr>
        <w:t xml:space="preserve"> the DL TX beam indices associated with the PRACH on which preamble transmission is detected.</w:t>
      </w:r>
    </w:p>
    <w:p w:rsidR="00E11641" w:rsidRPr="00093EE8" w:rsidRDefault="00E11641" w:rsidP="00093EE8">
      <w:pPr>
        <w:rPr>
          <w:rFonts w:eastAsia="MS Mincho" w:cs="Arial"/>
          <w:b/>
          <w:lang w:val="en-US" w:eastAsia="en-US"/>
        </w:rPr>
      </w:pPr>
    </w:p>
    <w:p w:rsidR="00642F89" w:rsidRDefault="00642F89" w:rsidP="00642F89">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3 Conclusion </w:t>
      </w:r>
    </w:p>
    <w:p w:rsidR="00642F89" w:rsidRPr="00AA3FA4" w:rsidRDefault="00642F89" w:rsidP="00642F89">
      <w:pPr>
        <w:rPr>
          <w:rFonts w:eastAsia="MS Mincho"/>
          <w:lang w:val="en-US" w:eastAsia="en-US"/>
        </w:rPr>
      </w:pPr>
      <w:r w:rsidRPr="00AA3FA4">
        <w:rPr>
          <w:rFonts w:eastAsia="MS Mincho"/>
          <w:lang w:val="en-US" w:eastAsia="en-US"/>
        </w:rPr>
        <w:t>Based on the observations:</w:t>
      </w:r>
    </w:p>
    <w:p w:rsidR="00EB7608" w:rsidRPr="00F016C8" w:rsidRDefault="00EB7608" w:rsidP="00EB7608">
      <w:pPr>
        <w:rPr>
          <w:rFonts w:eastAsia="Malgun Gothic"/>
          <w:b/>
          <w:lang w:val="en-US" w:eastAsia="ko-KR"/>
        </w:rPr>
      </w:pPr>
      <w:r w:rsidRPr="00F016C8">
        <w:rPr>
          <w:rFonts w:eastAsia="Malgun Gothic"/>
          <w:b/>
          <w:lang w:val="en-US" w:eastAsia="ko-KR"/>
        </w:rPr>
        <w:t>Observation</w:t>
      </w:r>
      <w:r>
        <w:rPr>
          <w:rFonts w:eastAsia="Malgun Gothic"/>
          <w:b/>
          <w:lang w:val="en-US" w:eastAsia="ko-KR"/>
        </w:rPr>
        <w:t xml:space="preserve"> 1</w:t>
      </w:r>
      <w:r w:rsidRPr="00F016C8">
        <w:rPr>
          <w:rFonts w:eastAsia="Malgun Gothic"/>
          <w:b/>
          <w:lang w:val="en-US" w:eastAsia="ko-KR"/>
        </w:rPr>
        <w:t xml:space="preserve">. To reduce unnecessary waiting time for RAR </w:t>
      </w:r>
      <w:r w:rsidR="003874EA">
        <w:rPr>
          <w:rFonts w:eastAsia="Malgun Gothic"/>
          <w:b/>
          <w:lang w:val="en-US" w:eastAsia="ko-KR"/>
        </w:rPr>
        <w:t>reception</w:t>
      </w:r>
      <w:r w:rsidRPr="00F016C8">
        <w:rPr>
          <w:rFonts w:eastAsia="Malgun Gothic"/>
          <w:b/>
          <w:lang w:val="en-US" w:eastAsia="ko-KR"/>
        </w:rPr>
        <w:t xml:space="preserve">, RAR window should starts </w:t>
      </w:r>
      <w:r>
        <w:rPr>
          <w:rFonts w:eastAsia="Malgun Gothic"/>
          <w:b/>
          <w:lang w:val="en-US" w:eastAsia="ko-KR"/>
        </w:rPr>
        <w:t xml:space="preserve">as early as possible, e.g., start </w:t>
      </w:r>
      <w:r w:rsidRPr="00F016C8">
        <w:rPr>
          <w:rFonts w:eastAsia="Malgun Gothic"/>
          <w:b/>
          <w:lang w:val="en-US" w:eastAsia="ko-KR"/>
        </w:rPr>
        <w:t>just after the end of the first RACH occasion</w:t>
      </w:r>
      <w:r>
        <w:rPr>
          <w:rFonts w:eastAsia="Malgun Gothic"/>
          <w:b/>
          <w:lang w:val="en-US" w:eastAsia="ko-KR"/>
        </w:rPr>
        <w:t>.</w:t>
      </w:r>
    </w:p>
    <w:p w:rsidR="00EB7608" w:rsidRPr="00F82A21" w:rsidRDefault="00EB7608" w:rsidP="00EB7608">
      <w:pPr>
        <w:rPr>
          <w:rFonts w:eastAsia="Malgun Gothic"/>
          <w:b/>
          <w:lang w:val="en-US" w:eastAsia="ko-KR"/>
        </w:rPr>
      </w:pPr>
      <w:r w:rsidRPr="00F82A21">
        <w:rPr>
          <w:rFonts w:eastAsia="Malgun Gothic"/>
          <w:b/>
          <w:lang w:val="en-US" w:eastAsia="ko-KR"/>
        </w:rPr>
        <w:t>Observation</w:t>
      </w:r>
      <w:r>
        <w:rPr>
          <w:rFonts w:eastAsia="Malgun Gothic"/>
          <w:b/>
          <w:lang w:val="en-US" w:eastAsia="ko-KR"/>
        </w:rPr>
        <w:t xml:space="preserve"> 2</w:t>
      </w:r>
      <w:r w:rsidRPr="00F82A21">
        <w:rPr>
          <w:rFonts w:eastAsia="Malgun Gothic"/>
          <w:b/>
          <w:lang w:val="en-US" w:eastAsia="ko-KR"/>
        </w:rPr>
        <w:t xml:space="preserve">: Multiple RAR window has no clear benefit in distinguishing PRACH, and may cause </w:t>
      </w:r>
      <w:r>
        <w:rPr>
          <w:rFonts w:eastAsia="Malgun Gothic"/>
          <w:b/>
          <w:lang w:val="en-US" w:eastAsia="ko-KR"/>
        </w:rPr>
        <w:t>a</w:t>
      </w:r>
      <w:r w:rsidRPr="00F82A21">
        <w:rPr>
          <w:rFonts w:eastAsia="Malgun Gothic"/>
          <w:b/>
          <w:lang w:val="en-US" w:eastAsia="ko-KR"/>
        </w:rPr>
        <w:t>dditional RAR reception latency and limited gNB scheduling flexibility</w:t>
      </w:r>
      <w:r>
        <w:rPr>
          <w:rFonts w:eastAsia="Malgun Gothic"/>
          <w:b/>
          <w:lang w:val="en-US" w:eastAsia="ko-KR"/>
        </w:rPr>
        <w:t>.</w:t>
      </w:r>
    </w:p>
    <w:p w:rsidR="00EB7608" w:rsidRPr="00341D03" w:rsidRDefault="00EB7608" w:rsidP="00EB7608">
      <w:pPr>
        <w:rPr>
          <w:rFonts w:eastAsia="Malgun Gothic"/>
          <w:b/>
          <w:lang w:val="en-US" w:eastAsia="ko-KR"/>
        </w:rPr>
      </w:pPr>
      <w:r w:rsidRPr="00341D03">
        <w:rPr>
          <w:rFonts w:eastAsia="Malgun Gothic"/>
          <w:b/>
          <w:lang w:val="en-US" w:eastAsia="ko-KR"/>
        </w:rPr>
        <w:lastRenderedPageBreak/>
        <w:t>Observation</w:t>
      </w:r>
      <w:r>
        <w:rPr>
          <w:rFonts w:eastAsia="Malgun Gothic"/>
          <w:b/>
          <w:lang w:val="en-US" w:eastAsia="ko-KR"/>
        </w:rPr>
        <w:t xml:space="preserve"> 3</w:t>
      </w:r>
      <w:r w:rsidRPr="00341D03">
        <w:rPr>
          <w:rFonts w:eastAsia="Malgun Gothic"/>
          <w:b/>
          <w:lang w:val="en-US" w:eastAsia="ko-KR"/>
        </w:rPr>
        <w:t xml:space="preserve">: There is a tradeoff between latency performance and robustness in deciding the transmitted RAR corresponding to detected preamble, which could be up to network implementation.  </w:t>
      </w:r>
    </w:p>
    <w:p w:rsidR="00EB7608" w:rsidRPr="006D198F" w:rsidRDefault="00EB7608" w:rsidP="00EB7608">
      <w:pPr>
        <w:pStyle w:val="CRCoverPage"/>
        <w:spacing w:before="120"/>
        <w:jc w:val="both"/>
        <w:rPr>
          <w:rFonts w:cs="Arial"/>
          <w:b/>
          <w:bCs/>
          <w:lang w:eastAsia="zh-CN"/>
        </w:rPr>
      </w:pPr>
      <w:r w:rsidRPr="006D198F">
        <w:rPr>
          <w:rFonts w:cs="Arial"/>
          <w:b/>
          <w:bCs/>
          <w:lang w:eastAsia="zh-CN"/>
        </w:rPr>
        <w:t>Observation</w:t>
      </w:r>
      <w:r>
        <w:rPr>
          <w:rFonts w:cs="Arial"/>
          <w:b/>
          <w:bCs/>
          <w:lang w:eastAsia="zh-CN"/>
        </w:rPr>
        <w:t xml:space="preserve"> 4:</w:t>
      </w:r>
      <w:r w:rsidRPr="006D198F">
        <w:rPr>
          <w:rFonts w:cs="Arial"/>
          <w:b/>
          <w:bCs/>
          <w:lang w:eastAsia="zh-CN"/>
        </w:rPr>
        <w:t xml:space="preserve"> RA-RNTI calculation considering carrier ID has been applied for NB-IoT, and could be used for SUL case.</w:t>
      </w:r>
    </w:p>
    <w:p w:rsidR="00EB7608" w:rsidRDefault="00EB7608" w:rsidP="00EB7608">
      <w:pPr>
        <w:pStyle w:val="CRCoverPage"/>
        <w:spacing w:before="120"/>
        <w:jc w:val="both"/>
        <w:rPr>
          <w:rFonts w:cs="Arial"/>
          <w:b/>
          <w:bCs/>
          <w:lang w:eastAsia="zh-CN"/>
        </w:rPr>
      </w:pPr>
      <w:r>
        <w:rPr>
          <w:rFonts w:cs="Arial"/>
          <w:b/>
          <w:bCs/>
          <w:lang w:eastAsia="zh-CN"/>
        </w:rPr>
        <w:t>Observation 5: Whether RA-RNTI calculation involves with time/frequency unit of reference PRACH numerology is up to RAN decision.</w:t>
      </w:r>
    </w:p>
    <w:p w:rsidR="00372440" w:rsidRPr="00EB7608" w:rsidRDefault="00EB7608" w:rsidP="00AE53EE">
      <w:pPr>
        <w:pStyle w:val="CRCoverPage"/>
        <w:spacing w:before="120"/>
        <w:rPr>
          <w:b/>
          <w:lang w:val="en-US"/>
        </w:rPr>
      </w:pPr>
      <w:r>
        <w:rPr>
          <w:rFonts w:cs="Arial"/>
          <w:b/>
          <w:bCs/>
          <w:lang w:val="en-US" w:eastAsia="zh-CN"/>
        </w:rPr>
        <w:t>Observation 6: For</w:t>
      </w:r>
      <w:r w:rsidRPr="00EA3CE8">
        <w:rPr>
          <w:rFonts w:cs="Arial"/>
          <w:b/>
          <w:bCs/>
          <w:lang w:val="en-US" w:eastAsia="zh-CN"/>
        </w:rPr>
        <w:t xml:space="preserve"> either contention-based or contention-free case, RA</w:t>
      </w:r>
      <w:r>
        <w:rPr>
          <w:rFonts w:cs="Arial"/>
          <w:b/>
          <w:bCs/>
          <w:lang w:val="en-US" w:eastAsia="zh-CN"/>
        </w:rPr>
        <w:t>R</w:t>
      </w:r>
      <w:r w:rsidRPr="00EA3CE8">
        <w:rPr>
          <w:rFonts w:cs="Arial"/>
          <w:b/>
          <w:bCs/>
          <w:lang w:val="en-US" w:eastAsia="zh-CN"/>
        </w:rPr>
        <w:t xml:space="preserve"> should include DL TX beam indices to support FDM-based RACH allocation.</w:t>
      </w:r>
    </w:p>
    <w:p w:rsidR="00642F89" w:rsidRPr="00AA3FA4" w:rsidRDefault="00642F89">
      <w:pPr>
        <w:rPr>
          <w:rFonts w:eastAsia="MS Mincho"/>
          <w:lang w:val="en-US" w:eastAsia="en-US"/>
        </w:rPr>
      </w:pPr>
      <w:r w:rsidRPr="00AA3FA4">
        <w:rPr>
          <w:rFonts w:eastAsia="MS Mincho"/>
          <w:lang w:val="en-US" w:eastAsia="en-US"/>
        </w:rPr>
        <w:t>We propose:</w:t>
      </w:r>
    </w:p>
    <w:p w:rsidR="00EB7608" w:rsidRPr="00F016C8" w:rsidRDefault="00EB7608" w:rsidP="00EB7608">
      <w:pPr>
        <w:rPr>
          <w:rFonts w:eastAsia="Malgun Gothic"/>
          <w:b/>
          <w:lang w:val="en-US" w:eastAsia="ko-KR"/>
        </w:rPr>
      </w:pPr>
      <w:r w:rsidRPr="00F016C8">
        <w:rPr>
          <w:rFonts w:eastAsia="Malgun Gothic"/>
          <w:b/>
          <w:lang w:val="en-US" w:eastAsia="ko-KR"/>
        </w:rPr>
        <w:t>Proposal</w:t>
      </w:r>
      <w:r>
        <w:rPr>
          <w:rFonts w:eastAsia="Malgun Gothic"/>
          <w:b/>
          <w:lang w:val="en-US" w:eastAsia="ko-KR"/>
        </w:rPr>
        <w:t xml:space="preserve"> 1</w:t>
      </w:r>
      <w:r w:rsidRPr="00F016C8">
        <w:rPr>
          <w:rFonts w:eastAsia="Malgun Gothic"/>
          <w:b/>
          <w:lang w:val="en-US" w:eastAsia="ko-KR"/>
        </w:rPr>
        <w:t>. If multiple RACH occasions are configured</w:t>
      </w:r>
      <w:r>
        <w:rPr>
          <w:rFonts w:eastAsia="Malgun Gothic"/>
          <w:b/>
          <w:lang w:val="en-US" w:eastAsia="ko-KR"/>
        </w:rPr>
        <w:t xml:space="preserve"> for contention-free RA</w:t>
      </w:r>
      <w:r w:rsidRPr="00F016C8">
        <w:rPr>
          <w:rFonts w:eastAsia="Malgun Gothic"/>
          <w:b/>
          <w:lang w:val="en-US" w:eastAsia="ko-KR"/>
        </w:rPr>
        <w:t>, RAR window start</w:t>
      </w:r>
      <w:r>
        <w:rPr>
          <w:rFonts w:eastAsia="Malgun Gothic"/>
          <w:b/>
          <w:lang w:val="en-US" w:eastAsia="ko-KR"/>
        </w:rPr>
        <w:t>s a fixed duration</w:t>
      </w:r>
      <w:r w:rsidRPr="00F016C8">
        <w:rPr>
          <w:rFonts w:eastAsia="Malgun Gothic"/>
          <w:b/>
          <w:lang w:val="en-US" w:eastAsia="ko-KR"/>
        </w:rPr>
        <w:t xml:space="preserve"> just after the end of the first RACH occasion.</w:t>
      </w:r>
    </w:p>
    <w:p w:rsidR="00EB7608" w:rsidRPr="00952EA2" w:rsidRDefault="00EB7608" w:rsidP="00EB7608">
      <w:pPr>
        <w:rPr>
          <w:rFonts w:eastAsia="Malgun Gothic"/>
          <w:b/>
          <w:lang w:val="en-US" w:eastAsia="ko-KR"/>
        </w:rPr>
      </w:pPr>
      <w:r w:rsidRPr="00952EA2">
        <w:rPr>
          <w:rFonts w:eastAsia="Malgun Gothic"/>
          <w:b/>
          <w:lang w:val="en-US" w:eastAsia="ko-KR"/>
        </w:rPr>
        <w:t>Proposal</w:t>
      </w:r>
      <w:r>
        <w:rPr>
          <w:rFonts w:eastAsia="Malgun Gothic"/>
          <w:b/>
          <w:lang w:val="en-US" w:eastAsia="ko-KR"/>
        </w:rPr>
        <w:t xml:space="preserve"> 2</w:t>
      </w:r>
      <w:r w:rsidRPr="00952EA2">
        <w:rPr>
          <w:rFonts w:eastAsia="Malgun Gothic"/>
          <w:b/>
          <w:lang w:val="en-US" w:eastAsia="ko-KR"/>
        </w:rPr>
        <w:t>: A single RAR window is applied for each consecutive preamble transmission on multiple RACH occasions.</w:t>
      </w:r>
    </w:p>
    <w:p w:rsidR="00EB7608" w:rsidRPr="00952EA2" w:rsidRDefault="00EB7608" w:rsidP="00EB7608">
      <w:pPr>
        <w:rPr>
          <w:rFonts w:eastAsia="Malgun Gothic"/>
          <w:b/>
          <w:lang w:val="en-US" w:eastAsia="ko-KR"/>
        </w:rPr>
      </w:pPr>
      <w:r w:rsidRPr="00952EA2">
        <w:rPr>
          <w:rFonts w:eastAsia="Malgun Gothic"/>
          <w:b/>
          <w:lang w:val="en-US" w:eastAsia="ko-KR"/>
        </w:rPr>
        <w:t>Proposal</w:t>
      </w:r>
      <w:r>
        <w:rPr>
          <w:rFonts w:eastAsia="Malgun Gothic"/>
          <w:b/>
          <w:lang w:val="en-US" w:eastAsia="ko-KR"/>
        </w:rPr>
        <w:t xml:space="preserve"> 3</w:t>
      </w:r>
      <w:r w:rsidRPr="00952EA2">
        <w:rPr>
          <w:rFonts w:eastAsia="Malgun Gothic"/>
          <w:b/>
          <w:lang w:val="en-US" w:eastAsia="ko-KR"/>
        </w:rPr>
        <w:t>: RAR carries explicit indication to distinguish PRACH resource and configuration. The explicit indication includes RA-RNTI and possibly some assistant fields in RAR.</w:t>
      </w:r>
    </w:p>
    <w:p w:rsidR="00EB7608" w:rsidRPr="00341D03" w:rsidRDefault="00EB7608" w:rsidP="00EB7608">
      <w:pPr>
        <w:rPr>
          <w:rFonts w:eastAsia="Malgun Gothic"/>
          <w:b/>
          <w:lang w:val="en-US" w:eastAsia="ko-KR"/>
        </w:rPr>
      </w:pPr>
      <w:r w:rsidRPr="00341D03">
        <w:rPr>
          <w:rFonts w:eastAsia="Malgun Gothic"/>
          <w:b/>
          <w:lang w:val="en-US" w:eastAsia="ko-KR"/>
        </w:rPr>
        <w:t>Proposal</w:t>
      </w:r>
      <w:r>
        <w:rPr>
          <w:rFonts w:eastAsia="Malgun Gothic"/>
          <w:b/>
          <w:lang w:val="en-US" w:eastAsia="ko-KR"/>
        </w:rPr>
        <w:t xml:space="preserve"> 4</w:t>
      </w:r>
      <w:r w:rsidRPr="00341D03">
        <w:rPr>
          <w:rFonts w:eastAsia="Malgun Gothic"/>
          <w:b/>
          <w:lang w:val="en-US" w:eastAsia="ko-KR"/>
        </w:rPr>
        <w:t xml:space="preserve">: UE configured with multiple PRACH occasions is expected to receive one RAR in the RAR window. Once a RAR is received, UE terminates RAR </w:t>
      </w:r>
      <w:r>
        <w:rPr>
          <w:rFonts w:eastAsia="Malgun Gothic"/>
          <w:b/>
          <w:lang w:val="en-US" w:eastAsia="ko-KR"/>
        </w:rPr>
        <w:t>reception</w:t>
      </w:r>
      <w:r w:rsidRPr="00341D03">
        <w:rPr>
          <w:rFonts w:eastAsia="Malgun Gothic"/>
          <w:b/>
          <w:lang w:val="en-US" w:eastAsia="ko-KR"/>
        </w:rPr>
        <w:t>.</w:t>
      </w:r>
    </w:p>
    <w:p w:rsidR="00EB7608" w:rsidRDefault="00EB7608" w:rsidP="00EB7608">
      <w:pPr>
        <w:pStyle w:val="CRCoverPage"/>
        <w:spacing w:before="120"/>
        <w:jc w:val="both"/>
        <w:rPr>
          <w:rFonts w:cs="Arial"/>
          <w:b/>
          <w:bCs/>
          <w:lang w:eastAsia="zh-CN"/>
        </w:rPr>
      </w:pPr>
      <w:r w:rsidRPr="006D198F">
        <w:rPr>
          <w:rFonts w:cs="Arial"/>
          <w:b/>
          <w:bCs/>
          <w:lang w:eastAsia="zh-CN"/>
        </w:rPr>
        <w:t>Proposal</w:t>
      </w:r>
      <w:r>
        <w:rPr>
          <w:rFonts w:cs="Arial"/>
          <w:b/>
          <w:bCs/>
          <w:lang w:eastAsia="zh-CN"/>
        </w:rPr>
        <w:t xml:space="preserve"> 5</w:t>
      </w:r>
      <w:r w:rsidRPr="006D198F">
        <w:rPr>
          <w:rFonts w:cs="Arial"/>
          <w:b/>
          <w:bCs/>
          <w:lang w:eastAsia="zh-CN"/>
        </w:rPr>
        <w:t>: RA-RNTI formula includes carrier identity.</w:t>
      </w:r>
    </w:p>
    <w:p w:rsidR="00EB7608" w:rsidRPr="00CF56BF" w:rsidRDefault="00EB7608" w:rsidP="00EB7608">
      <w:pPr>
        <w:pStyle w:val="CRCoverPage"/>
        <w:spacing w:before="120"/>
        <w:rPr>
          <w:rFonts w:cs="Arial"/>
          <w:b/>
          <w:bCs/>
          <w:lang w:val="en-US"/>
        </w:rPr>
      </w:pPr>
      <w:r>
        <w:rPr>
          <w:rFonts w:cs="Arial"/>
          <w:b/>
          <w:bCs/>
          <w:lang w:val="en-US"/>
        </w:rPr>
        <w:t>Proposal 6: RAR indicate</w:t>
      </w:r>
      <w:r w:rsidR="00BD4926">
        <w:rPr>
          <w:rFonts w:cs="Arial"/>
          <w:b/>
          <w:bCs/>
          <w:lang w:val="en-US"/>
        </w:rPr>
        <w:t>s</w:t>
      </w:r>
      <w:r>
        <w:rPr>
          <w:rFonts w:cs="Arial"/>
          <w:b/>
          <w:bCs/>
          <w:lang w:val="en-US"/>
        </w:rPr>
        <w:t xml:space="preserve"> the DL TX beam indices associated </w:t>
      </w:r>
      <w:bookmarkStart w:id="0" w:name="_GoBack"/>
      <w:bookmarkEnd w:id="0"/>
      <w:r>
        <w:rPr>
          <w:rFonts w:cs="Arial"/>
          <w:b/>
          <w:bCs/>
          <w:lang w:val="en-US"/>
        </w:rPr>
        <w:t xml:space="preserve">with </w:t>
      </w:r>
      <w:r w:rsidR="000C3D0E">
        <w:rPr>
          <w:rFonts w:cs="Arial"/>
          <w:b/>
          <w:bCs/>
          <w:lang w:val="en-US"/>
        </w:rPr>
        <w:t xml:space="preserve">the </w:t>
      </w:r>
      <w:r>
        <w:rPr>
          <w:rFonts w:cs="Arial"/>
          <w:b/>
          <w:bCs/>
          <w:lang w:val="en-US"/>
        </w:rPr>
        <w:t>PRACH</w:t>
      </w:r>
      <w:r w:rsidR="000C3D0E">
        <w:rPr>
          <w:rFonts w:cs="Arial"/>
          <w:b/>
          <w:bCs/>
          <w:lang w:val="en-US"/>
        </w:rPr>
        <w:t xml:space="preserve"> on which preamble transmission is detected</w:t>
      </w:r>
      <w:r>
        <w:rPr>
          <w:rFonts w:cs="Arial"/>
          <w:b/>
          <w:bCs/>
          <w:lang w:val="en-US"/>
        </w:rPr>
        <w:t>.</w:t>
      </w:r>
    </w:p>
    <w:p w:rsidR="00372440" w:rsidRPr="00EB7608" w:rsidRDefault="00372440" w:rsidP="00372440">
      <w:pPr>
        <w:pStyle w:val="CRCoverPage"/>
        <w:spacing w:before="120"/>
        <w:jc w:val="both"/>
        <w:rPr>
          <w:lang w:val="en-US"/>
        </w:rPr>
      </w:pPr>
    </w:p>
    <w:p w:rsidR="00642F89" w:rsidRDefault="00642F89" w:rsidP="00642F89">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4 Reference</w:t>
      </w:r>
    </w:p>
    <w:p w:rsidR="00EE562A" w:rsidRDefault="00EE562A" w:rsidP="00D35ED4">
      <w:pPr>
        <w:pStyle w:val="2222"/>
        <w:numPr>
          <w:ilvl w:val="0"/>
          <w:numId w:val="12"/>
        </w:numPr>
        <w:spacing w:after="120" w:line="288" w:lineRule="auto"/>
        <w:ind w:left="284" w:firstLineChars="0" w:hanging="284"/>
        <w:rPr>
          <w:rFonts w:ascii="Arial" w:hAnsi="Arial" w:cs="Arial"/>
          <w:lang w:val="en-US" w:eastAsia="ko-KR"/>
        </w:rPr>
      </w:pPr>
      <w:bookmarkStart w:id="1" w:name="_Ref489889591"/>
      <w:bookmarkStart w:id="2" w:name="_Ref489433501"/>
      <w:r w:rsidRPr="00AA3FA4">
        <w:rPr>
          <w:rFonts w:ascii="Arial" w:hAnsi="Arial" w:cs="Arial"/>
          <w:lang w:val="en-US" w:eastAsia="ko-KR"/>
        </w:rPr>
        <w:t>3GPP</w:t>
      </w:r>
      <w:r w:rsidRPr="00AA3FA4">
        <w:rPr>
          <w:rFonts w:ascii="Arial" w:eastAsiaTheme="minorEastAsia" w:hAnsi="Arial" w:cs="Arial" w:hint="eastAsia"/>
          <w:lang w:val="en-US" w:eastAsia="zh-CN"/>
        </w:rPr>
        <w:t>,</w:t>
      </w:r>
      <w:r>
        <w:rPr>
          <w:rFonts w:ascii="Arial" w:eastAsiaTheme="minorEastAsia" w:hAnsi="Arial" w:cs="Arial"/>
          <w:lang w:val="en-US" w:eastAsia="zh-CN"/>
        </w:rPr>
        <w:t xml:space="preserve"> </w:t>
      </w:r>
      <w:r w:rsidRPr="00CA2160">
        <w:rPr>
          <w:rFonts w:ascii="Arial" w:eastAsiaTheme="minorEastAsia" w:hAnsi="Arial" w:cs="Arial"/>
          <w:lang w:val="en-US" w:eastAsia="zh-CN"/>
        </w:rPr>
        <w:t>RAN2 #</w:t>
      </w:r>
      <w:r>
        <w:rPr>
          <w:rFonts w:ascii="Arial" w:eastAsiaTheme="minorEastAsia" w:hAnsi="Arial" w:cs="Arial"/>
          <w:lang w:val="en-US" w:eastAsia="zh-CN"/>
        </w:rPr>
        <w:t xml:space="preserve">98 </w:t>
      </w:r>
      <w:r>
        <w:rPr>
          <w:rFonts w:ascii="Arial" w:hAnsi="Arial" w:cs="Arial"/>
          <w:lang w:val="en-US" w:eastAsia="ko-KR"/>
        </w:rPr>
        <w:t>Chainman Notes</w:t>
      </w:r>
      <w:bookmarkEnd w:id="1"/>
    </w:p>
    <w:p w:rsidR="00642F89" w:rsidRDefault="00642F89" w:rsidP="00D35ED4">
      <w:pPr>
        <w:pStyle w:val="2222"/>
        <w:numPr>
          <w:ilvl w:val="0"/>
          <w:numId w:val="12"/>
        </w:numPr>
        <w:spacing w:after="120" w:line="288" w:lineRule="auto"/>
        <w:ind w:left="284" w:firstLineChars="0" w:hanging="284"/>
        <w:rPr>
          <w:rFonts w:ascii="Arial" w:hAnsi="Arial" w:cs="Arial"/>
          <w:lang w:val="en-US" w:eastAsia="ko-KR"/>
        </w:rPr>
      </w:pPr>
      <w:bookmarkStart w:id="3" w:name="_Ref489897193"/>
      <w:r w:rsidRPr="00AA3FA4">
        <w:rPr>
          <w:rFonts w:ascii="Arial" w:hAnsi="Arial" w:cs="Arial"/>
          <w:lang w:val="en-US" w:eastAsia="ko-KR"/>
        </w:rPr>
        <w:t>3GPP</w:t>
      </w:r>
      <w:r w:rsidRPr="00AA3FA4">
        <w:rPr>
          <w:rFonts w:ascii="Arial" w:eastAsiaTheme="minorEastAsia" w:hAnsi="Arial" w:cs="Arial" w:hint="eastAsia"/>
          <w:lang w:val="en-US" w:eastAsia="zh-CN"/>
        </w:rPr>
        <w:t>,</w:t>
      </w:r>
      <w:r w:rsidR="00CA2160">
        <w:rPr>
          <w:rFonts w:ascii="Arial" w:eastAsiaTheme="minorEastAsia" w:hAnsi="Arial" w:cs="Arial"/>
          <w:lang w:val="en-US" w:eastAsia="zh-CN"/>
        </w:rPr>
        <w:t xml:space="preserve"> </w:t>
      </w:r>
      <w:r w:rsidR="00CA2160" w:rsidRPr="00CA2160">
        <w:rPr>
          <w:rFonts w:ascii="Arial" w:eastAsiaTheme="minorEastAsia" w:hAnsi="Arial" w:cs="Arial"/>
          <w:lang w:val="en-US" w:eastAsia="zh-CN"/>
        </w:rPr>
        <w:t>RAN2 NR AH#2</w:t>
      </w:r>
      <w:r w:rsidR="00CA2160">
        <w:rPr>
          <w:rFonts w:ascii="Arial" w:eastAsiaTheme="minorEastAsia" w:hAnsi="Arial" w:cs="Arial"/>
          <w:lang w:val="en-US" w:eastAsia="zh-CN"/>
        </w:rPr>
        <w:t xml:space="preserve"> </w:t>
      </w:r>
      <w:r w:rsidR="008F3CB4">
        <w:rPr>
          <w:rFonts w:ascii="Arial" w:hAnsi="Arial" w:cs="Arial"/>
          <w:lang w:val="en-US" w:eastAsia="ko-KR"/>
        </w:rPr>
        <w:t>Chainman Notes</w:t>
      </w:r>
      <w:bookmarkEnd w:id="2"/>
      <w:bookmarkEnd w:id="3"/>
    </w:p>
    <w:p w:rsidR="0095541A" w:rsidRDefault="0095541A" w:rsidP="00D35ED4">
      <w:pPr>
        <w:pStyle w:val="2222"/>
        <w:numPr>
          <w:ilvl w:val="0"/>
          <w:numId w:val="12"/>
        </w:numPr>
        <w:spacing w:after="120" w:line="288" w:lineRule="auto"/>
        <w:ind w:left="284" w:firstLineChars="0" w:hanging="284"/>
        <w:rPr>
          <w:rFonts w:ascii="Arial" w:hAnsi="Arial" w:cs="Arial"/>
          <w:lang w:val="en-US" w:eastAsia="ko-KR"/>
        </w:rPr>
      </w:pPr>
      <w:bookmarkStart w:id="4" w:name="_Ref489885533"/>
      <w:r w:rsidRPr="0095541A">
        <w:rPr>
          <w:rFonts w:ascii="Arial" w:hAnsi="Arial" w:cs="Arial"/>
          <w:lang w:val="en-US" w:eastAsia="ko-KR"/>
        </w:rPr>
        <w:t>3GPP</w:t>
      </w:r>
      <w:r w:rsidRPr="0095541A">
        <w:rPr>
          <w:rFonts w:ascii="Arial" w:eastAsiaTheme="minorEastAsia" w:hAnsi="Arial" w:cs="Arial" w:hint="eastAsia"/>
          <w:lang w:val="en-US" w:eastAsia="zh-CN"/>
        </w:rPr>
        <w:t>,</w:t>
      </w:r>
      <w:r w:rsidRPr="0095541A">
        <w:rPr>
          <w:rFonts w:ascii="Arial" w:eastAsiaTheme="minorEastAsia" w:hAnsi="Arial" w:cs="Arial"/>
          <w:lang w:val="en-US" w:eastAsia="zh-CN"/>
        </w:rPr>
        <w:t xml:space="preserve"> RAN1 NR AH#2 </w:t>
      </w:r>
      <w:r w:rsidRPr="0095541A">
        <w:rPr>
          <w:rFonts w:ascii="Arial" w:hAnsi="Arial" w:cs="Arial"/>
          <w:lang w:val="en-US" w:eastAsia="ko-KR"/>
        </w:rPr>
        <w:t>Chainman Notes</w:t>
      </w:r>
      <w:bookmarkEnd w:id="4"/>
    </w:p>
    <w:p w:rsidR="009451BB" w:rsidRPr="009451BB" w:rsidRDefault="009451BB" w:rsidP="00290B7B">
      <w:pPr>
        <w:pStyle w:val="2222"/>
        <w:numPr>
          <w:ilvl w:val="0"/>
          <w:numId w:val="12"/>
        </w:numPr>
        <w:spacing w:after="120" w:line="288" w:lineRule="auto"/>
        <w:ind w:left="284" w:firstLineChars="0" w:hanging="284"/>
        <w:rPr>
          <w:rFonts w:ascii="Arial" w:hAnsi="Arial" w:cs="Arial"/>
          <w:lang w:val="en-US" w:eastAsia="ko-KR"/>
        </w:rPr>
      </w:pPr>
      <w:bookmarkStart w:id="5" w:name="_Ref489920020"/>
      <w:r w:rsidRPr="009451BB">
        <w:rPr>
          <w:rFonts w:ascii="Arial" w:hAnsi="Arial" w:cs="Arial"/>
          <w:lang w:val="en-US" w:eastAsia="ko-KR"/>
        </w:rPr>
        <w:t>R1-1709843, LS on the support of supplementary uplink in NR, CMCC</w:t>
      </w:r>
      <w:bookmarkEnd w:id="5"/>
    </w:p>
    <w:p w:rsidR="003D09FB" w:rsidRDefault="003D09FB" w:rsidP="00D35ED4">
      <w:pPr>
        <w:pStyle w:val="2222"/>
        <w:numPr>
          <w:ilvl w:val="0"/>
          <w:numId w:val="12"/>
        </w:numPr>
        <w:spacing w:after="120" w:line="288" w:lineRule="auto"/>
        <w:ind w:left="284" w:firstLineChars="0" w:hanging="284"/>
        <w:rPr>
          <w:rFonts w:ascii="Arial" w:hAnsi="Arial" w:cs="Arial"/>
          <w:lang w:val="en-US" w:eastAsia="ko-KR"/>
        </w:rPr>
      </w:pPr>
      <w:bookmarkStart w:id="6" w:name="_Ref489917890"/>
      <w:r w:rsidRPr="003D09FB">
        <w:rPr>
          <w:rFonts w:ascii="Arial" w:hAnsi="Arial" w:cs="Arial"/>
          <w:lang w:val="en-US" w:eastAsia="ko-KR"/>
        </w:rPr>
        <w:t>R1-1710824</w:t>
      </w:r>
      <w:r>
        <w:rPr>
          <w:rFonts w:ascii="Arial" w:hAnsi="Arial" w:cs="Arial"/>
          <w:lang w:val="en-US" w:eastAsia="ko-KR"/>
        </w:rPr>
        <w:t xml:space="preserve">, </w:t>
      </w:r>
      <w:r w:rsidRPr="003D09FB">
        <w:rPr>
          <w:rFonts w:ascii="Arial" w:hAnsi="Arial" w:cs="Arial"/>
          <w:lang w:val="en-US" w:eastAsia="ko-KR"/>
        </w:rPr>
        <w:t>On 4-step RACH procedure</w:t>
      </w:r>
      <w:r>
        <w:rPr>
          <w:rFonts w:ascii="Arial" w:hAnsi="Arial" w:cs="Arial"/>
          <w:lang w:val="en-US" w:eastAsia="ko-KR"/>
        </w:rPr>
        <w:t xml:space="preserve">, </w:t>
      </w:r>
      <w:r w:rsidRPr="003D09FB">
        <w:rPr>
          <w:rFonts w:ascii="Arial" w:hAnsi="Arial" w:cs="Arial"/>
          <w:lang w:val="en-US" w:eastAsia="ko-KR"/>
        </w:rPr>
        <w:t>MediaTek Inc.</w:t>
      </w:r>
      <w:bookmarkEnd w:id="6"/>
    </w:p>
    <w:p w:rsidR="00D35ED4" w:rsidRPr="0095541A" w:rsidRDefault="00D35ED4" w:rsidP="00D35ED4">
      <w:pPr>
        <w:pStyle w:val="2222"/>
        <w:numPr>
          <w:ilvl w:val="0"/>
          <w:numId w:val="12"/>
        </w:numPr>
        <w:spacing w:after="120" w:line="288" w:lineRule="auto"/>
        <w:ind w:left="284" w:firstLineChars="0" w:hanging="284"/>
        <w:rPr>
          <w:rFonts w:ascii="Arial" w:hAnsi="Arial" w:cs="Arial"/>
          <w:lang w:val="en-US" w:eastAsia="ko-KR"/>
        </w:rPr>
      </w:pPr>
      <w:bookmarkStart w:id="7" w:name="_Ref490209817"/>
      <w:r w:rsidRPr="00D35ED4">
        <w:rPr>
          <w:rFonts w:ascii="Arial" w:hAnsi="Arial" w:cs="Arial"/>
          <w:lang w:val="en-US" w:eastAsia="ko-KR"/>
        </w:rPr>
        <w:t>R2-1708048</w:t>
      </w:r>
      <w:r>
        <w:rPr>
          <w:rFonts w:ascii="Arial" w:hAnsi="Arial" w:cs="Arial"/>
          <w:lang w:val="en-US" w:eastAsia="ko-KR"/>
        </w:rPr>
        <w:t xml:space="preserve">, </w:t>
      </w:r>
      <w:r w:rsidRPr="00D35ED4">
        <w:rPr>
          <w:rFonts w:ascii="Arial" w:hAnsi="Arial" w:cs="Arial"/>
          <w:lang w:val="en-US" w:eastAsia="ko-KR"/>
        </w:rPr>
        <w:t>RACH during Handover</w:t>
      </w:r>
      <w:r>
        <w:rPr>
          <w:rFonts w:ascii="Arial" w:hAnsi="Arial" w:cs="Arial"/>
          <w:lang w:val="en-US" w:eastAsia="ko-KR"/>
        </w:rPr>
        <w:t xml:space="preserve">, </w:t>
      </w:r>
      <w:r w:rsidRPr="003D09FB">
        <w:rPr>
          <w:rFonts w:ascii="Arial" w:hAnsi="Arial" w:cs="Arial"/>
          <w:lang w:val="en-US" w:eastAsia="ko-KR"/>
        </w:rPr>
        <w:t>MediaTek Inc.</w:t>
      </w:r>
      <w:bookmarkEnd w:id="7"/>
    </w:p>
    <w:sectPr w:rsidR="00D35ED4" w:rsidRPr="0095541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1082" w:rsidRDefault="00861082" w:rsidP="003B1415">
      <w:pPr>
        <w:spacing w:after="0"/>
      </w:pPr>
      <w:r>
        <w:separator/>
      </w:r>
    </w:p>
  </w:endnote>
  <w:endnote w:type="continuationSeparator" w:id="0">
    <w:p w:rsidR="00861082" w:rsidRDefault="00861082" w:rsidP="003B14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Bold">
    <w:panose1 w:val="00000000000000000000"/>
    <w:charset w:val="00"/>
    <w:family w:val="roman"/>
    <w:notTrueType/>
    <w:pitch w:val="default"/>
  </w:font>
  <w:font w:name="Lucida Grande">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1082" w:rsidRDefault="00861082" w:rsidP="003B1415">
      <w:pPr>
        <w:spacing w:after="0"/>
      </w:pPr>
      <w:r>
        <w:separator/>
      </w:r>
    </w:p>
  </w:footnote>
  <w:footnote w:type="continuationSeparator" w:id="0">
    <w:p w:rsidR="00861082" w:rsidRDefault="00861082" w:rsidP="003B14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06AD2"/>
    <w:multiLevelType w:val="hybridMultilevel"/>
    <w:tmpl w:val="E954E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D12EF7"/>
    <w:multiLevelType w:val="hybridMultilevel"/>
    <w:tmpl w:val="CC602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90398"/>
    <w:multiLevelType w:val="hybridMultilevel"/>
    <w:tmpl w:val="7ECA95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055326"/>
    <w:multiLevelType w:val="hybridMultilevel"/>
    <w:tmpl w:val="5ECE6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EF5052"/>
    <w:multiLevelType w:val="hybridMultilevel"/>
    <w:tmpl w:val="57BC2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15:restartNumberingAfterBreak="0">
    <w:nsid w:val="0B92053C"/>
    <w:multiLevelType w:val="hybridMultilevel"/>
    <w:tmpl w:val="29340BC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FF60018"/>
    <w:multiLevelType w:val="hybridMultilevel"/>
    <w:tmpl w:val="872C35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CB3A94"/>
    <w:multiLevelType w:val="hybridMultilevel"/>
    <w:tmpl w:val="65D88E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A373F"/>
    <w:multiLevelType w:val="hybridMultilevel"/>
    <w:tmpl w:val="CC429E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A2D6F68"/>
    <w:multiLevelType w:val="hybridMultilevel"/>
    <w:tmpl w:val="E4CC00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E03059D"/>
    <w:multiLevelType w:val="hybridMultilevel"/>
    <w:tmpl w:val="2ED88242"/>
    <w:lvl w:ilvl="0" w:tplc="BF9A0724">
      <w:start w:val="1"/>
      <w:numFmt w:val="bullet"/>
      <w:lvlText w:val="•"/>
      <w:lvlJc w:val="left"/>
      <w:pPr>
        <w:tabs>
          <w:tab w:val="num" w:pos="720"/>
        </w:tabs>
        <w:ind w:left="720" w:hanging="360"/>
      </w:pPr>
      <w:rPr>
        <w:rFonts w:ascii="Calibri Bold" w:hAnsi="Calibri Bold" w:hint="default"/>
      </w:rPr>
    </w:lvl>
    <w:lvl w:ilvl="1" w:tplc="5CD84040">
      <w:start w:val="1"/>
      <w:numFmt w:val="bullet"/>
      <w:lvlText w:val="•"/>
      <w:lvlJc w:val="left"/>
      <w:pPr>
        <w:tabs>
          <w:tab w:val="num" w:pos="1440"/>
        </w:tabs>
        <w:ind w:left="1440" w:hanging="360"/>
      </w:pPr>
      <w:rPr>
        <w:rFonts w:ascii="Calibri Bold" w:hAnsi="Calibri Bold" w:hint="default"/>
      </w:rPr>
    </w:lvl>
    <w:lvl w:ilvl="2" w:tplc="64E4D5F8">
      <w:start w:val="42"/>
      <w:numFmt w:val="bullet"/>
      <w:lvlText w:val="▪"/>
      <w:lvlJc w:val="left"/>
      <w:pPr>
        <w:tabs>
          <w:tab w:val="num" w:pos="2160"/>
        </w:tabs>
        <w:ind w:left="2160" w:hanging="360"/>
      </w:pPr>
      <w:rPr>
        <w:rFonts w:ascii="Calibri Bold" w:hAnsi="Calibri Bold" w:hint="default"/>
      </w:rPr>
    </w:lvl>
    <w:lvl w:ilvl="3" w:tplc="3B5475A0" w:tentative="1">
      <w:start w:val="1"/>
      <w:numFmt w:val="bullet"/>
      <w:lvlText w:val="•"/>
      <w:lvlJc w:val="left"/>
      <w:pPr>
        <w:tabs>
          <w:tab w:val="num" w:pos="2880"/>
        </w:tabs>
        <w:ind w:left="2880" w:hanging="360"/>
      </w:pPr>
      <w:rPr>
        <w:rFonts w:ascii="Calibri Bold" w:hAnsi="Calibri Bold" w:hint="default"/>
      </w:rPr>
    </w:lvl>
    <w:lvl w:ilvl="4" w:tplc="03927A7C" w:tentative="1">
      <w:start w:val="1"/>
      <w:numFmt w:val="bullet"/>
      <w:lvlText w:val="•"/>
      <w:lvlJc w:val="left"/>
      <w:pPr>
        <w:tabs>
          <w:tab w:val="num" w:pos="3600"/>
        </w:tabs>
        <w:ind w:left="3600" w:hanging="360"/>
      </w:pPr>
      <w:rPr>
        <w:rFonts w:ascii="Calibri Bold" w:hAnsi="Calibri Bold" w:hint="default"/>
      </w:rPr>
    </w:lvl>
    <w:lvl w:ilvl="5" w:tplc="7F52144A" w:tentative="1">
      <w:start w:val="1"/>
      <w:numFmt w:val="bullet"/>
      <w:lvlText w:val="•"/>
      <w:lvlJc w:val="left"/>
      <w:pPr>
        <w:tabs>
          <w:tab w:val="num" w:pos="4320"/>
        </w:tabs>
        <w:ind w:left="4320" w:hanging="360"/>
      </w:pPr>
      <w:rPr>
        <w:rFonts w:ascii="Calibri Bold" w:hAnsi="Calibri Bold" w:hint="default"/>
      </w:rPr>
    </w:lvl>
    <w:lvl w:ilvl="6" w:tplc="B12C6354" w:tentative="1">
      <w:start w:val="1"/>
      <w:numFmt w:val="bullet"/>
      <w:lvlText w:val="•"/>
      <w:lvlJc w:val="left"/>
      <w:pPr>
        <w:tabs>
          <w:tab w:val="num" w:pos="5040"/>
        </w:tabs>
        <w:ind w:left="5040" w:hanging="360"/>
      </w:pPr>
      <w:rPr>
        <w:rFonts w:ascii="Calibri Bold" w:hAnsi="Calibri Bold" w:hint="default"/>
      </w:rPr>
    </w:lvl>
    <w:lvl w:ilvl="7" w:tplc="07AA5BB8" w:tentative="1">
      <w:start w:val="1"/>
      <w:numFmt w:val="bullet"/>
      <w:lvlText w:val="•"/>
      <w:lvlJc w:val="left"/>
      <w:pPr>
        <w:tabs>
          <w:tab w:val="num" w:pos="5760"/>
        </w:tabs>
        <w:ind w:left="5760" w:hanging="360"/>
      </w:pPr>
      <w:rPr>
        <w:rFonts w:ascii="Calibri Bold" w:hAnsi="Calibri Bold" w:hint="default"/>
      </w:rPr>
    </w:lvl>
    <w:lvl w:ilvl="8" w:tplc="345866AE" w:tentative="1">
      <w:start w:val="1"/>
      <w:numFmt w:val="bullet"/>
      <w:lvlText w:val="•"/>
      <w:lvlJc w:val="left"/>
      <w:pPr>
        <w:tabs>
          <w:tab w:val="num" w:pos="6480"/>
        </w:tabs>
        <w:ind w:left="6480" w:hanging="360"/>
      </w:pPr>
      <w:rPr>
        <w:rFonts w:ascii="Calibri Bold" w:hAnsi="Calibri Bold" w:hint="default"/>
      </w:rPr>
    </w:lvl>
  </w:abstractNum>
  <w:abstractNum w:abstractNumId="12" w15:restartNumberingAfterBreak="0">
    <w:nsid w:val="1EEE3A72"/>
    <w:multiLevelType w:val="hybridMultilevel"/>
    <w:tmpl w:val="CAE8CA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31F1F55"/>
    <w:multiLevelType w:val="hybridMultilevel"/>
    <w:tmpl w:val="61B03724"/>
    <w:lvl w:ilvl="0" w:tplc="C8366D58">
      <w:start w:val="1"/>
      <w:numFmt w:val="bullet"/>
      <w:lvlText w:val="•"/>
      <w:lvlJc w:val="left"/>
      <w:pPr>
        <w:tabs>
          <w:tab w:val="num" w:pos="720"/>
        </w:tabs>
        <w:ind w:left="720" w:hanging="360"/>
      </w:pPr>
      <w:rPr>
        <w:rFonts w:ascii="Times New Roman" w:hAnsi="Times New Roman" w:hint="default"/>
      </w:rPr>
    </w:lvl>
    <w:lvl w:ilvl="1" w:tplc="272E5A8C">
      <w:start w:val="53"/>
      <w:numFmt w:val="bullet"/>
      <w:lvlText w:val="•"/>
      <w:lvlJc w:val="left"/>
      <w:pPr>
        <w:tabs>
          <w:tab w:val="num" w:pos="1440"/>
        </w:tabs>
        <w:ind w:left="1440" w:hanging="360"/>
      </w:pPr>
      <w:rPr>
        <w:rFonts w:ascii="Times New Roman" w:hAnsi="Times New Roman" w:hint="default"/>
      </w:rPr>
    </w:lvl>
    <w:lvl w:ilvl="2" w:tplc="0A328B18" w:tentative="1">
      <w:start w:val="1"/>
      <w:numFmt w:val="bullet"/>
      <w:lvlText w:val="•"/>
      <w:lvlJc w:val="left"/>
      <w:pPr>
        <w:tabs>
          <w:tab w:val="num" w:pos="2160"/>
        </w:tabs>
        <w:ind w:left="2160" w:hanging="360"/>
      </w:pPr>
      <w:rPr>
        <w:rFonts w:ascii="Times New Roman" w:hAnsi="Times New Roman" w:hint="default"/>
      </w:rPr>
    </w:lvl>
    <w:lvl w:ilvl="3" w:tplc="8F183224" w:tentative="1">
      <w:start w:val="1"/>
      <w:numFmt w:val="bullet"/>
      <w:lvlText w:val="•"/>
      <w:lvlJc w:val="left"/>
      <w:pPr>
        <w:tabs>
          <w:tab w:val="num" w:pos="2880"/>
        </w:tabs>
        <w:ind w:left="2880" w:hanging="360"/>
      </w:pPr>
      <w:rPr>
        <w:rFonts w:ascii="Times New Roman" w:hAnsi="Times New Roman" w:hint="default"/>
      </w:rPr>
    </w:lvl>
    <w:lvl w:ilvl="4" w:tplc="ED160128" w:tentative="1">
      <w:start w:val="1"/>
      <w:numFmt w:val="bullet"/>
      <w:lvlText w:val="•"/>
      <w:lvlJc w:val="left"/>
      <w:pPr>
        <w:tabs>
          <w:tab w:val="num" w:pos="3600"/>
        </w:tabs>
        <w:ind w:left="3600" w:hanging="360"/>
      </w:pPr>
      <w:rPr>
        <w:rFonts w:ascii="Times New Roman" w:hAnsi="Times New Roman" w:hint="default"/>
      </w:rPr>
    </w:lvl>
    <w:lvl w:ilvl="5" w:tplc="CF9ABBAA" w:tentative="1">
      <w:start w:val="1"/>
      <w:numFmt w:val="bullet"/>
      <w:lvlText w:val="•"/>
      <w:lvlJc w:val="left"/>
      <w:pPr>
        <w:tabs>
          <w:tab w:val="num" w:pos="4320"/>
        </w:tabs>
        <w:ind w:left="4320" w:hanging="360"/>
      </w:pPr>
      <w:rPr>
        <w:rFonts w:ascii="Times New Roman" w:hAnsi="Times New Roman" w:hint="default"/>
      </w:rPr>
    </w:lvl>
    <w:lvl w:ilvl="6" w:tplc="F3F6A864" w:tentative="1">
      <w:start w:val="1"/>
      <w:numFmt w:val="bullet"/>
      <w:lvlText w:val="•"/>
      <w:lvlJc w:val="left"/>
      <w:pPr>
        <w:tabs>
          <w:tab w:val="num" w:pos="5040"/>
        </w:tabs>
        <w:ind w:left="5040" w:hanging="360"/>
      </w:pPr>
      <w:rPr>
        <w:rFonts w:ascii="Times New Roman" w:hAnsi="Times New Roman" w:hint="default"/>
      </w:rPr>
    </w:lvl>
    <w:lvl w:ilvl="7" w:tplc="7182E846" w:tentative="1">
      <w:start w:val="1"/>
      <w:numFmt w:val="bullet"/>
      <w:lvlText w:val="•"/>
      <w:lvlJc w:val="left"/>
      <w:pPr>
        <w:tabs>
          <w:tab w:val="num" w:pos="5760"/>
        </w:tabs>
        <w:ind w:left="5760" w:hanging="360"/>
      </w:pPr>
      <w:rPr>
        <w:rFonts w:ascii="Times New Roman" w:hAnsi="Times New Roman" w:hint="default"/>
      </w:rPr>
    </w:lvl>
    <w:lvl w:ilvl="8" w:tplc="53EC119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23356EC2"/>
    <w:multiLevelType w:val="hybridMultilevel"/>
    <w:tmpl w:val="C2D04D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8307246"/>
    <w:multiLevelType w:val="hybridMultilevel"/>
    <w:tmpl w:val="5770E9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A21EC3"/>
    <w:multiLevelType w:val="hybridMultilevel"/>
    <w:tmpl w:val="8A0A3F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BCD110C"/>
    <w:multiLevelType w:val="hybridMultilevel"/>
    <w:tmpl w:val="41F4B9AA"/>
    <w:lvl w:ilvl="0" w:tplc="208CF920">
      <w:start w:val="1"/>
      <w:numFmt w:val="bullet"/>
      <w:lvlText w:val="▪"/>
      <w:lvlJc w:val="left"/>
      <w:pPr>
        <w:tabs>
          <w:tab w:val="num" w:pos="720"/>
        </w:tabs>
        <w:ind w:left="720" w:hanging="360"/>
      </w:pPr>
      <w:rPr>
        <w:rFonts w:ascii="Lucida Grande" w:hAnsi="Lucida Grande" w:hint="default"/>
      </w:rPr>
    </w:lvl>
    <w:lvl w:ilvl="1" w:tplc="E8440C26">
      <w:start w:val="42"/>
      <w:numFmt w:val="bullet"/>
      <w:lvlText w:val="•"/>
      <w:lvlJc w:val="left"/>
      <w:pPr>
        <w:tabs>
          <w:tab w:val="num" w:pos="1440"/>
        </w:tabs>
        <w:ind w:left="1440" w:hanging="360"/>
      </w:pPr>
      <w:rPr>
        <w:rFonts w:ascii="Arial" w:hAnsi="Arial" w:hint="default"/>
      </w:rPr>
    </w:lvl>
    <w:lvl w:ilvl="2" w:tplc="7D56D8F6" w:tentative="1">
      <w:start w:val="1"/>
      <w:numFmt w:val="bullet"/>
      <w:lvlText w:val="▪"/>
      <w:lvlJc w:val="left"/>
      <w:pPr>
        <w:tabs>
          <w:tab w:val="num" w:pos="2160"/>
        </w:tabs>
        <w:ind w:left="2160" w:hanging="360"/>
      </w:pPr>
      <w:rPr>
        <w:rFonts w:ascii="Lucida Grande" w:hAnsi="Lucida Grande" w:hint="default"/>
      </w:rPr>
    </w:lvl>
    <w:lvl w:ilvl="3" w:tplc="F4C6E69A" w:tentative="1">
      <w:start w:val="1"/>
      <w:numFmt w:val="bullet"/>
      <w:lvlText w:val="▪"/>
      <w:lvlJc w:val="left"/>
      <w:pPr>
        <w:tabs>
          <w:tab w:val="num" w:pos="2880"/>
        </w:tabs>
        <w:ind w:left="2880" w:hanging="360"/>
      </w:pPr>
      <w:rPr>
        <w:rFonts w:ascii="Lucida Grande" w:hAnsi="Lucida Grande" w:hint="default"/>
      </w:rPr>
    </w:lvl>
    <w:lvl w:ilvl="4" w:tplc="24C03E9C" w:tentative="1">
      <w:start w:val="1"/>
      <w:numFmt w:val="bullet"/>
      <w:lvlText w:val="▪"/>
      <w:lvlJc w:val="left"/>
      <w:pPr>
        <w:tabs>
          <w:tab w:val="num" w:pos="3600"/>
        </w:tabs>
        <w:ind w:left="3600" w:hanging="360"/>
      </w:pPr>
      <w:rPr>
        <w:rFonts w:ascii="Lucida Grande" w:hAnsi="Lucida Grande" w:hint="default"/>
      </w:rPr>
    </w:lvl>
    <w:lvl w:ilvl="5" w:tplc="68AAA3DE" w:tentative="1">
      <w:start w:val="1"/>
      <w:numFmt w:val="bullet"/>
      <w:lvlText w:val="▪"/>
      <w:lvlJc w:val="left"/>
      <w:pPr>
        <w:tabs>
          <w:tab w:val="num" w:pos="4320"/>
        </w:tabs>
        <w:ind w:left="4320" w:hanging="360"/>
      </w:pPr>
      <w:rPr>
        <w:rFonts w:ascii="Lucida Grande" w:hAnsi="Lucida Grande" w:hint="default"/>
      </w:rPr>
    </w:lvl>
    <w:lvl w:ilvl="6" w:tplc="E5DCCB1C" w:tentative="1">
      <w:start w:val="1"/>
      <w:numFmt w:val="bullet"/>
      <w:lvlText w:val="▪"/>
      <w:lvlJc w:val="left"/>
      <w:pPr>
        <w:tabs>
          <w:tab w:val="num" w:pos="5040"/>
        </w:tabs>
        <w:ind w:left="5040" w:hanging="360"/>
      </w:pPr>
      <w:rPr>
        <w:rFonts w:ascii="Lucida Grande" w:hAnsi="Lucida Grande" w:hint="default"/>
      </w:rPr>
    </w:lvl>
    <w:lvl w:ilvl="7" w:tplc="6DAA9FE2" w:tentative="1">
      <w:start w:val="1"/>
      <w:numFmt w:val="bullet"/>
      <w:lvlText w:val="▪"/>
      <w:lvlJc w:val="left"/>
      <w:pPr>
        <w:tabs>
          <w:tab w:val="num" w:pos="5760"/>
        </w:tabs>
        <w:ind w:left="5760" w:hanging="360"/>
      </w:pPr>
      <w:rPr>
        <w:rFonts w:ascii="Lucida Grande" w:hAnsi="Lucida Grande" w:hint="default"/>
      </w:rPr>
    </w:lvl>
    <w:lvl w:ilvl="8" w:tplc="324AC99A" w:tentative="1">
      <w:start w:val="1"/>
      <w:numFmt w:val="bullet"/>
      <w:lvlText w:val="▪"/>
      <w:lvlJc w:val="left"/>
      <w:pPr>
        <w:tabs>
          <w:tab w:val="num" w:pos="6480"/>
        </w:tabs>
        <w:ind w:left="6480" w:hanging="360"/>
      </w:pPr>
      <w:rPr>
        <w:rFonts w:ascii="Lucida Grande" w:hAnsi="Lucida Grande" w:hint="default"/>
      </w:rPr>
    </w:lvl>
  </w:abstractNum>
  <w:abstractNum w:abstractNumId="18" w15:restartNumberingAfterBreak="0">
    <w:nsid w:val="302773BD"/>
    <w:multiLevelType w:val="hybridMultilevel"/>
    <w:tmpl w:val="BCF239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6701C82"/>
    <w:multiLevelType w:val="hybridMultilevel"/>
    <w:tmpl w:val="72C0C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8262CD"/>
    <w:multiLevelType w:val="hybridMultilevel"/>
    <w:tmpl w:val="60946B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878140C"/>
    <w:multiLevelType w:val="hybridMultilevel"/>
    <w:tmpl w:val="94E4765A"/>
    <w:lvl w:ilvl="0" w:tplc="C09E00A0">
      <w:start w:val="1"/>
      <w:numFmt w:val="bullet"/>
      <w:lvlText w:val="•"/>
      <w:lvlJc w:val="left"/>
      <w:pPr>
        <w:tabs>
          <w:tab w:val="num" w:pos="720"/>
        </w:tabs>
        <w:ind w:left="720" w:hanging="360"/>
      </w:pPr>
      <w:rPr>
        <w:rFonts w:ascii="Arial" w:hAnsi="Arial" w:hint="default"/>
      </w:rPr>
    </w:lvl>
    <w:lvl w:ilvl="1" w:tplc="4934CDDA">
      <w:start w:val="1"/>
      <w:numFmt w:val="bullet"/>
      <w:lvlText w:val="•"/>
      <w:lvlJc w:val="left"/>
      <w:pPr>
        <w:tabs>
          <w:tab w:val="num" w:pos="1440"/>
        </w:tabs>
        <w:ind w:left="1440" w:hanging="360"/>
      </w:pPr>
      <w:rPr>
        <w:rFonts w:ascii="Arial" w:hAnsi="Arial" w:hint="default"/>
      </w:rPr>
    </w:lvl>
    <w:lvl w:ilvl="2" w:tplc="C2F495E0" w:tentative="1">
      <w:start w:val="1"/>
      <w:numFmt w:val="bullet"/>
      <w:lvlText w:val="•"/>
      <w:lvlJc w:val="left"/>
      <w:pPr>
        <w:tabs>
          <w:tab w:val="num" w:pos="2160"/>
        </w:tabs>
        <w:ind w:left="2160" w:hanging="360"/>
      </w:pPr>
      <w:rPr>
        <w:rFonts w:ascii="Arial" w:hAnsi="Arial" w:hint="default"/>
      </w:rPr>
    </w:lvl>
    <w:lvl w:ilvl="3" w:tplc="53102632" w:tentative="1">
      <w:start w:val="1"/>
      <w:numFmt w:val="bullet"/>
      <w:lvlText w:val="•"/>
      <w:lvlJc w:val="left"/>
      <w:pPr>
        <w:tabs>
          <w:tab w:val="num" w:pos="2880"/>
        </w:tabs>
        <w:ind w:left="2880" w:hanging="360"/>
      </w:pPr>
      <w:rPr>
        <w:rFonts w:ascii="Arial" w:hAnsi="Arial" w:hint="default"/>
      </w:rPr>
    </w:lvl>
    <w:lvl w:ilvl="4" w:tplc="A8A65BD8" w:tentative="1">
      <w:start w:val="1"/>
      <w:numFmt w:val="bullet"/>
      <w:lvlText w:val="•"/>
      <w:lvlJc w:val="left"/>
      <w:pPr>
        <w:tabs>
          <w:tab w:val="num" w:pos="3600"/>
        </w:tabs>
        <w:ind w:left="3600" w:hanging="360"/>
      </w:pPr>
      <w:rPr>
        <w:rFonts w:ascii="Arial" w:hAnsi="Arial" w:hint="default"/>
      </w:rPr>
    </w:lvl>
    <w:lvl w:ilvl="5" w:tplc="F36879A8" w:tentative="1">
      <w:start w:val="1"/>
      <w:numFmt w:val="bullet"/>
      <w:lvlText w:val="•"/>
      <w:lvlJc w:val="left"/>
      <w:pPr>
        <w:tabs>
          <w:tab w:val="num" w:pos="4320"/>
        </w:tabs>
        <w:ind w:left="4320" w:hanging="360"/>
      </w:pPr>
      <w:rPr>
        <w:rFonts w:ascii="Arial" w:hAnsi="Arial" w:hint="default"/>
      </w:rPr>
    </w:lvl>
    <w:lvl w:ilvl="6" w:tplc="901C2290" w:tentative="1">
      <w:start w:val="1"/>
      <w:numFmt w:val="bullet"/>
      <w:lvlText w:val="•"/>
      <w:lvlJc w:val="left"/>
      <w:pPr>
        <w:tabs>
          <w:tab w:val="num" w:pos="5040"/>
        </w:tabs>
        <w:ind w:left="5040" w:hanging="360"/>
      </w:pPr>
      <w:rPr>
        <w:rFonts w:ascii="Arial" w:hAnsi="Arial" w:hint="default"/>
      </w:rPr>
    </w:lvl>
    <w:lvl w:ilvl="7" w:tplc="481CF196" w:tentative="1">
      <w:start w:val="1"/>
      <w:numFmt w:val="bullet"/>
      <w:lvlText w:val="•"/>
      <w:lvlJc w:val="left"/>
      <w:pPr>
        <w:tabs>
          <w:tab w:val="num" w:pos="5760"/>
        </w:tabs>
        <w:ind w:left="5760" w:hanging="360"/>
      </w:pPr>
      <w:rPr>
        <w:rFonts w:ascii="Arial" w:hAnsi="Arial" w:hint="default"/>
      </w:rPr>
    </w:lvl>
    <w:lvl w:ilvl="8" w:tplc="9210F98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BCC3AE6"/>
    <w:multiLevelType w:val="hybridMultilevel"/>
    <w:tmpl w:val="8424E9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D7565B6"/>
    <w:multiLevelType w:val="hybridMultilevel"/>
    <w:tmpl w:val="668472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5FF10F4"/>
    <w:multiLevelType w:val="hybridMultilevel"/>
    <w:tmpl w:val="25769A12"/>
    <w:lvl w:ilvl="0" w:tplc="16E6D27A">
      <w:start w:val="1"/>
      <w:numFmt w:val="decimal"/>
      <w:lvlText w:val="%1."/>
      <w:lvlJc w:val="left"/>
      <w:pPr>
        <w:tabs>
          <w:tab w:val="num" w:pos="720"/>
        </w:tabs>
        <w:ind w:left="720" w:hanging="360"/>
      </w:pPr>
    </w:lvl>
    <w:lvl w:ilvl="1" w:tplc="3C76001E" w:tentative="1">
      <w:start w:val="1"/>
      <w:numFmt w:val="decimal"/>
      <w:lvlText w:val="%2."/>
      <w:lvlJc w:val="left"/>
      <w:pPr>
        <w:tabs>
          <w:tab w:val="num" w:pos="1440"/>
        </w:tabs>
        <w:ind w:left="1440" w:hanging="360"/>
      </w:pPr>
    </w:lvl>
    <w:lvl w:ilvl="2" w:tplc="EE723582" w:tentative="1">
      <w:start w:val="1"/>
      <w:numFmt w:val="decimal"/>
      <w:lvlText w:val="%3."/>
      <w:lvlJc w:val="left"/>
      <w:pPr>
        <w:tabs>
          <w:tab w:val="num" w:pos="2160"/>
        </w:tabs>
        <w:ind w:left="2160" w:hanging="360"/>
      </w:pPr>
    </w:lvl>
    <w:lvl w:ilvl="3" w:tplc="230AA3D2" w:tentative="1">
      <w:start w:val="1"/>
      <w:numFmt w:val="decimal"/>
      <w:lvlText w:val="%4."/>
      <w:lvlJc w:val="left"/>
      <w:pPr>
        <w:tabs>
          <w:tab w:val="num" w:pos="2880"/>
        </w:tabs>
        <w:ind w:left="2880" w:hanging="360"/>
      </w:pPr>
    </w:lvl>
    <w:lvl w:ilvl="4" w:tplc="5BBE2458" w:tentative="1">
      <w:start w:val="1"/>
      <w:numFmt w:val="decimal"/>
      <w:lvlText w:val="%5."/>
      <w:lvlJc w:val="left"/>
      <w:pPr>
        <w:tabs>
          <w:tab w:val="num" w:pos="3600"/>
        </w:tabs>
        <w:ind w:left="3600" w:hanging="360"/>
      </w:pPr>
    </w:lvl>
    <w:lvl w:ilvl="5" w:tplc="B08EE79E" w:tentative="1">
      <w:start w:val="1"/>
      <w:numFmt w:val="decimal"/>
      <w:lvlText w:val="%6."/>
      <w:lvlJc w:val="left"/>
      <w:pPr>
        <w:tabs>
          <w:tab w:val="num" w:pos="4320"/>
        </w:tabs>
        <w:ind w:left="4320" w:hanging="360"/>
      </w:pPr>
    </w:lvl>
    <w:lvl w:ilvl="6" w:tplc="1D68A990" w:tentative="1">
      <w:start w:val="1"/>
      <w:numFmt w:val="decimal"/>
      <w:lvlText w:val="%7."/>
      <w:lvlJc w:val="left"/>
      <w:pPr>
        <w:tabs>
          <w:tab w:val="num" w:pos="5040"/>
        </w:tabs>
        <w:ind w:left="5040" w:hanging="360"/>
      </w:pPr>
    </w:lvl>
    <w:lvl w:ilvl="7" w:tplc="880E082A" w:tentative="1">
      <w:start w:val="1"/>
      <w:numFmt w:val="decimal"/>
      <w:lvlText w:val="%8."/>
      <w:lvlJc w:val="left"/>
      <w:pPr>
        <w:tabs>
          <w:tab w:val="num" w:pos="5760"/>
        </w:tabs>
        <w:ind w:left="5760" w:hanging="360"/>
      </w:pPr>
    </w:lvl>
    <w:lvl w:ilvl="8" w:tplc="A4AE570C" w:tentative="1">
      <w:start w:val="1"/>
      <w:numFmt w:val="decimal"/>
      <w:lvlText w:val="%9."/>
      <w:lvlJc w:val="left"/>
      <w:pPr>
        <w:tabs>
          <w:tab w:val="num" w:pos="6480"/>
        </w:tabs>
        <w:ind w:left="6480" w:hanging="360"/>
      </w:pPr>
    </w:lvl>
  </w:abstractNum>
  <w:abstractNum w:abstractNumId="25" w15:restartNumberingAfterBreak="0">
    <w:nsid w:val="47793AA4"/>
    <w:multiLevelType w:val="hybridMultilevel"/>
    <w:tmpl w:val="526C90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9B15CBE"/>
    <w:multiLevelType w:val="hybridMultilevel"/>
    <w:tmpl w:val="47D64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C5E0361"/>
    <w:multiLevelType w:val="hybridMultilevel"/>
    <w:tmpl w:val="B00EA0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F919A8"/>
    <w:multiLevelType w:val="hybridMultilevel"/>
    <w:tmpl w:val="0C9AB2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A4497"/>
    <w:multiLevelType w:val="hybridMultilevel"/>
    <w:tmpl w:val="09FA0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421113"/>
    <w:multiLevelType w:val="hybridMultilevel"/>
    <w:tmpl w:val="7666BF36"/>
    <w:lvl w:ilvl="0" w:tplc="32B6D3F6">
      <w:start w:val="1"/>
      <w:numFmt w:val="bullet"/>
      <w:lvlText w:val="▪"/>
      <w:lvlJc w:val="left"/>
      <w:pPr>
        <w:tabs>
          <w:tab w:val="num" w:pos="720"/>
        </w:tabs>
        <w:ind w:left="720" w:hanging="360"/>
      </w:pPr>
      <w:rPr>
        <w:rFonts w:ascii="Calibri Bold" w:hAnsi="Calibri Bold" w:hint="default"/>
      </w:rPr>
    </w:lvl>
    <w:lvl w:ilvl="1" w:tplc="408C98C8" w:tentative="1">
      <w:start w:val="1"/>
      <w:numFmt w:val="bullet"/>
      <w:lvlText w:val="▪"/>
      <w:lvlJc w:val="left"/>
      <w:pPr>
        <w:tabs>
          <w:tab w:val="num" w:pos="1440"/>
        </w:tabs>
        <w:ind w:left="1440" w:hanging="360"/>
      </w:pPr>
      <w:rPr>
        <w:rFonts w:ascii="Calibri Bold" w:hAnsi="Calibri Bold" w:hint="default"/>
      </w:rPr>
    </w:lvl>
    <w:lvl w:ilvl="2" w:tplc="AE847EE2">
      <w:start w:val="1"/>
      <w:numFmt w:val="bullet"/>
      <w:lvlText w:val="▪"/>
      <w:lvlJc w:val="left"/>
      <w:pPr>
        <w:tabs>
          <w:tab w:val="num" w:pos="2160"/>
        </w:tabs>
        <w:ind w:left="2160" w:hanging="360"/>
      </w:pPr>
      <w:rPr>
        <w:rFonts w:ascii="Calibri Bold" w:hAnsi="Calibri Bold" w:hint="default"/>
      </w:rPr>
    </w:lvl>
    <w:lvl w:ilvl="3" w:tplc="3362C4CE" w:tentative="1">
      <w:start w:val="1"/>
      <w:numFmt w:val="bullet"/>
      <w:lvlText w:val="▪"/>
      <w:lvlJc w:val="left"/>
      <w:pPr>
        <w:tabs>
          <w:tab w:val="num" w:pos="2880"/>
        </w:tabs>
        <w:ind w:left="2880" w:hanging="360"/>
      </w:pPr>
      <w:rPr>
        <w:rFonts w:ascii="Calibri Bold" w:hAnsi="Calibri Bold" w:hint="default"/>
      </w:rPr>
    </w:lvl>
    <w:lvl w:ilvl="4" w:tplc="C714FB2E" w:tentative="1">
      <w:start w:val="1"/>
      <w:numFmt w:val="bullet"/>
      <w:lvlText w:val="▪"/>
      <w:lvlJc w:val="left"/>
      <w:pPr>
        <w:tabs>
          <w:tab w:val="num" w:pos="3600"/>
        </w:tabs>
        <w:ind w:left="3600" w:hanging="360"/>
      </w:pPr>
      <w:rPr>
        <w:rFonts w:ascii="Calibri Bold" w:hAnsi="Calibri Bold" w:hint="default"/>
      </w:rPr>
    </w:lvl>
    <w:lvl w:ilvl="5" w:tplc="DDD83E56" w:tentative="1">
      <w:start w:val="1"/>
      <w:numFmt w:val="bullet"/>
      <w:lvlText w:val="▪"/>
      <w:lvlJc w:val="left"/>
      <w:pPr>
        <w:tabs>
          <w:tab w:val="num" w:pos="4320"/>
        </w:tabs>
        <w:ind w:left="4320" w:hanging="360"/>
      </w:pPr>
      <w:rPr>
        <w:rFonts w:ascii="Calibri Bold" w:hAnsi="Calibri Bold" w:hint="default"/>
      </w:rPr>
    </w:lvl>
    <w:lvl w:ilvl="6" w:tplc="EE200A7A" w:tentative="1">
      <w:start w:val="1"/>
      <w:numFmt w:val="bullet"/>
      <w:lvlText w:val="▪"/>
      <w:lvlJc w:val="left"/>
      <w:pPr>
        <w:tabs>
          <w:tab w:val="num" w:pos="5040"/>
        </w:tabs>
        <w:ind w:left="5040" w:hanging="360"/>
      </w:pPr>
      <w:rPr>
        <w:rFonts w:ascii="Calibri Bold" w:hAnsi="Calibri Bold" w:hint="default"/>
      </w:rPr>
    </w:lvl>
    <w:lvl w:ilvl="7" w:tplc="2A00ABFC" w:tentative="1">
      <w:start w:val="1"/>
      <w:numFmt w:val="bullet"/>
      <w:lvlText w:val="▪"/>
      <w:lvlJc w:val="left"/>
      <w:pPr>
        <w:tabs>
          <w:tab w:val="num" w:pos="5760"/>
        </w:tabs>
        <w:ind w:left="5760" w:hanging="360"/>
      </w:pPr>
      <w:rPr>
        <w:rFonts w:ascii="Calibri Bold" w:hAnsi="Calibri Bold" w:hint="default"/>
      </w:rPr>
    </w:lvl>
    <w:lvl w:ilvl="8" w:tplc="5BCE6862" w:tentative="1">
      <w:start w:val="1"/>
      <w:numFmt w:val="bullet"/>
      <w:lvlText w:val="▪"/>
      <w:lvlJc w:val="left"/>
      <w:pPr>
        <w:tabs>
          <w:tab w:val="num" w:pos="6480"/>
        </w:tabs>
        <w:ind w:left="6480" w:hanging="360"/>
      </w:pPr>
      <w:rPr>
        <w:rFonts w:ascii="Calibri Bold" w:hAnsi="Calibri Bold" w:hint="default"/>
      </w:rPr>
    </w:lvl>
  </w:abstractNum>
  <w:abstractNum w:abstractNumId="33" w15:restartNumberingAfterBreak="0">
    <w:nsid w:val="75DB3499"/>
    <w:multiLevelType w:val="hybridMultilevel"/>
    <w:tmpl w:val="3F3A08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7EE3A06"/>
    <w:multiLevelType w:val="hybridMultilevel"/>
    <w:tmpl w:val="07A46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29269D"/>
    <w:multiLevelType w:val="hybridMultilevel"/>
    <w:tmpl w:val="19C616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CA8167E"/>
    <w:multiLevelType w:val="hybridMultilevel"/>
    <w:tmpl w:val="30AA50E4"/>
    <w:lvl w:ilvl="0" w:tplc="B1767A0C">
      <w:start w:val="1"/>
      <w:numFmt w:val="bullet"/>
      <w:lvlText w:val="•"/>
      <w:lvlJc w:val="left"/>
      <w:pPr>
        <w:tabs>
          <w:tab w:val="num" w:pos="720"/>
        </w:tabs>
        <w:ind w:left="720" w:hanging="360"/>
      </w:pPr>
      <w:rPr>
        <w:rFonts w:ascii="Calibri Bold" w:hAnsi="Calibri Bold" w:hint="default"/>
      </w:rPr>
    </w:lvl>
    <w:lvl w:ilvl="1" w:tplc="7C5C364A">
      <w:start w:val="1"/>
      <w:numFmt w:val="bullet"/>
      <w:lvlText w:val="•"/>
      <w:lvlJc w:val="left"/>
      <w:pPr>
        <w:tabs>
          <w:tab w:val="num" w:pos="1440"/>
        </w:tabs>
        <w:ind w:left="1440" w:hanging="360"/>
      </w:pPr>
      <w:rPr>
        <w:rFonts w:ascii="Calibri Bold" w:hAnsi="Calibri Bold" w:hint="default"/>
      </w:rPr>
    </w:lvl>
    <w:lvl w:ilvl="2" w:tplc="3724B6E0" w:tentative="1">
      <w:start w:val="1"/>
      <w:numFmt w:val="bullet"/>
      <w:lvlText w:val="•"/>
      <w:lvlJc w:val="left"/>
      <w:pPr>
        <w:tabs>
          <w:tab w:val="num" w:pos="2160"/>
        </w:tabs>
        <w:ind w:left="2160" w:hanging="360"/>
      </w:pPr>
      <w:rPr>
        <w:rFonts w:ascii="Calibri Bold" w:hAnsi="Calibri Bold" w:hint="default"/>
      </w:rPr>
    </w:lvl>
    <w:lvl w:ilvl="3" w:tplc="62222CFA" w:tentative="1">
      <w:start w:val="1"/>
      <w:numFmt w:val="bullet"/>
      <w:lvlText w:val="•"/>
      <w:lvlJc w:val="left"/>
      <w:pPr>
        <w:tabs>
          <w:tab w:val="num" w:pos="2880"/>
        </w:tabs>
        <w:ind w:left="2880" w:hanging="360"/>
      </w:pPr>
      <w:rPr>
        <w:rFonts w:ascii="Calibri Bold" w:hAnsi="Calibri Bold" w:hint="default"/>
      </w:rPr>
    </w:lvl>
    <w:lvl w:ilvl="4" w:tplc="D6307360" w:tentative="1">
      <w:start w:val="1"/>
      <w:numFmt w:val="bullet"/>
      <w:lvlText w:val="•"/>
      <w:lvlJc w:val="left"/>
      <w:pPr>
        <w:tabs>
          <w:tab w:val="num" w:pos="3600"/>
        </w:tabs>
        <w:ind w:left="3600" w:hanging="360"/>
      </w:pPr>
      <w:rPr>
        <w:rFonts w:ascii="Calibri Bold" w:hAnsi="Calibri Bold" w:hint="default"/>
      </w:rPr>
    </w:lvl>
    <w:lvl w:ilvl="5" w:tplc="954AC9D2" w:tentative="1">
      <w:start w:val="1"/>
      <w:numFmt w:val="bullet"/>
      <w:lvlText w:val="•"/>
      <w:lvlJc w:val="left"/>
      <w:pPr>
        <w:tabs>
          <w:tab w:val="num" w:pos="4320"/>
        </w:tabs>
        <w:ind w:left="4320" w:hanging="360"/>
      </w:pPr>
      <w:rPr>
        <w:rFonts w:ascii="Calibri Bold" w:hAnsi="Calibri Bold" w:hint="default"/>
      </w:rPr>
    </w:lvl>
    <w:lvl w:ilvl="6" w:tplc="1B54DAE2" w:tentative="1">
      <w:start w:val="1"/>
      <w:numFmt w:val="bullet"/>
      <w:lvlText w:val="•"/>
      <w:lvlJc w:val="left"/>
      <w:pPr>
        <w:tabs>
          <w:tab w:val="num" w:pos="5040"/>
        </w:tabs>
        <w:ind w:left="5040" w:hanging="360"/>
      </w:pPr>
      <w:rPr>
        <w:rFonts w:ascii="Calibri Bold" w:hAnsi="Calibri Bold" w:hint="default"/>
      </w:rPr>
    </w:lvl>
    <w:lvl w:ilvl="7" w:tplc="A9C477F6" w:tentative="1">
      <w:start w:val="1"/>
      <w:numFmt w:val="bullet"/>
      <w:lvlText w:val="•"/>
      <w:lvlJc w:val="left"/>
      <w:pPr>
        <w:tabs>
          <w:tab w:val="num" w:pos="5760"/>
        </w:tabs>
        <w:ind w:left="5760" w:hanging="360"/>
      </w:pPr>
      <w:rPr>
        <w:rFonts w:ascii="Calibri Bold" w:hAnsi="Calibri Bold" w:hint="default"/>
      </w:rPr>
    </w:lvl>
    <w:lvl w:ilvl="8" w:tplc="AAAE8856" w:tentative="1">
      <w:start w:val="1"/>
      <w:numFmt w:val="bullet"/>
      <w:lvlText w:val="•"/>
      <w:lvlJc w:val="left"/>
      <w:pPr>
        <w:tabs>
          <w:tab w:val="num" w:pos="6480"/>
        </w:tabs>
        <w:ind w:left="6480" w:hanging="360"/>
      </w:pPr>
      <w:rPr>
        <w:rFonts w:ascii="Calibri Bold" w:hAnsi="Calibri Bold" w:hint="default"/>
      </w:rPr>
    </w:lvl>
  </w:abstractNum>
  <w:abstractNum w:abstractNumId="37" w15:restartNumberingAfterBreak="0">
    <w:nsid w:val="7FE25206"/>
    <w:multiLevelType w:val="hybridMultilevel"/>
    <w:tmpl w:val="CE0AE4D4"/>
    <w:lvl w:ilvl="0" w:tplc="38D25B7E">
      <w:start w:val="1"/>
      <w:numFmt w:val="bullet"/>
      <w:lvlText w:val="•"/>
      <w:lvlJc w:val="left"/>
      <w:pPr>
        <w:tabs>
          <w:tab w:val="num" w:pos="720"/>
        </w:tabs>
        <w:ind w:left="720" w:hanging="360"/>
      </w:pPr>
      <w:rPr>
        <w:rFonts w:ascii="Times New Roman" w:hAnsi="Times New Roman" w:hint="default"/>
      </w:rPr>
    </w:lvl>
    <w:lvl w:ilvl="1" w:tplc="8564CDD0">
      <w:start w:val="53"/>
      <w:numFmt w:val="bullet"/>
      <w:lvlText w:val="•"/>
      <w:lvlJc w:val="left"/>
      <w:pPr>
        <w:tabs>
          <w:tab w:val="num" w:pos="1440"/>
        </w:tabs>
        <w:ind w:left="1440" w:hanging="360"/>
      </w:pPr>
      <w:rPr>
        <w:rFonts w:ascii="Times New Roman" w:hAnsi="Times New Roman" w:hint="default"/>
      </w:rPr>
    </w:lvl>
    <w:lvl w:ilvl="2" w:tplc="3880FA02" w:tentative="1">
      <w:start w:val="1"/>
      <w:numFmt w:val="bullet"/>
      <w:lvlText w:val="•"/>
      <w:lvlJc w:val="left"/>
      <w:pPr>
        <w:tabs>
          <w:tab w:val="num" w:pos="2160"/>
        </w:tabs>
        <w:ind w:left="2160" w:hanging="360"/>
      </w:pPr>
      <w:rPr>
        <w:rFonts w:ascii="Times New Roman" w:hAnsi="Times New Roman" w:hint="default"/>
      </w:rPr>
    </w:lvl>
    <w:lvl w:ilvl="3" w:tplc="C2468032" w:tentative="1">
      <w:start w:val="1"/>
      <w:numFmt w:val="bullet"/>
      <w:lvlText w:val="•"/>
      <w:lvlJc w:val="left"/>
      <w:pPr>
        <w:tabs>
          <w:tab w:val="num" w:pos="2880"/>
        </w:tabs>
        <w:ind w:left="2880" w:hanging="360"/>
      </w:pPr>
      <w:rPr>
        <w:rFonts w:ascii="Times New Roman" w:hAnsi="Times New Roman" w:hint="default"/>
      </w:rPr>
    </w:lvl>
    <w:lvl w:ilvl="4" w:tplc="8D3EFB32" w:tentative="1">
      <w:start w:val="1"/>
      <w:numFmt w:val="bullet"/>
      <w:lvlText w:val="•"/>
      <w:lvlJc w:val="left"/>
      <w:pPr>
        <w:tabs>
          <w:tab w:val="num" w:pos="3600"/>
        </w:tabs>
        <w:ind w:left="3600" w:hanging="360"/>
      </w:pPr>
      <w:rPr>
        <w:rFonts w:ascii="Times New Roman" w:hAnsi="Times New Roman" w:hint="default"/>
      </w:rPr>
    </w:lvl>
    <w:lvl w:ilvl="5" w:tplc="4ED48416" w:tentative="1">
      <w:start w:val="1"/>
      <w:numFmt w:val="bullet"/>
      <w:lvlText w:val="•"/>
      <w:lvlJc w:val="left"/>
      <w:pPr>
        <w:tabs>
          <w:tab w:val="num" w:pos="4320"/>
        </w:tabs>
        <w:ind w:left="4320" w:hanging="360"/>
      </w:pPr>
      <w:rPr>
        <w:rFonts w:ascii="Times New Roman" w:hAnsi="Times New Roman" w:hint="default"/>
      </w:rPr>
    </w:lvl>
    <w:lvl w:ilvl="6" w:tplc="DCB6D474" w:tentative="1">
      <w:start w:val="1"/>
      <w:numFmt w:val="bullet"/>
      <w:lvlText w:val="•"/>
      <w:lvlJc w:val="left"/>
      <w:pPr>
        <w:tabs>
          <w:tab w:val="num" w:pos="5040"/>
        </w:tabs>
        <w:ind w:left="5040" w:hanging="360"/>
      </w:pPr>
      <w:rPr>
        <w:rFonts w:ascii="Times New Roman" w:hAnsi="Times New Roman" w:hint="default"/>
      </w:rPr>
    </w:lvl>
    <w:lvl w:ilvl="7" w:tplc="0428D59E" w:tentative="1">
      <w:start w:val="1"/>
      <w:numFmt w:val="bullet"/>
      <w:lvlText w:val="•"/>
      <w:lvlJc w:val="left"/>
      <w:pPr>
        <w:tabs>
          <w:tab w:val="num" w:pos="5760"/>
        </w:tabs>
        <w:ind w:left="5760" w:hanging="360"/>
      </w:pPr>
      <w:rPr>
        <w:rFonts w:ascii="Times New Roman" w:hAnsi="Times New Roman" w:hint="default"/>
      </w:rPr>
    </w:lvl>
    <w:lvl w:ilvl="8" w:tplc="888E3FE4"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 w:numId="2">
    <w:abstractNumId w:val="15"/>
  </w:num>
  <w:num w:numId="3">
    <w:abstractNumId w:val="17"/>
  </w:num>
  <w:num w:numId="4">
    <w:abstractNumId w:val="14"/>
  </w:num>
  <w:num w:numId="5">
    <w:abstractNumId w:val="36"/>
  </w:num>
  <w:num w:numId="6">
    <w:abstractNumId w:val="20"/>
  </w:num>
  <w:num w:numId="7">
    <w:abstractNumId w:val="11"/>
  </w:num>
  <w:num w:numId="8">
    <w:abstractNumId w:val="21"/>
  </w:num>
  <w:num w:numId="9">
    <w:abstractNumId w:val="24"/>
  </w:num>
  <w:num w:numId="10">
    <w:abstractNumId w:val="32"/>
  </w:num>
  <w:num w:numId="11">
    <w:abstractNumId w:val="7"/>
  </w:num>
  <w:num w:numId="12">
    <w:abstractNumId w:val="5"/>
  </w:num>
  <w:num w:numId="13">
    <w:abstractNumId w:val="19"/>
  </w:num>
  <w:num w:numId="14">
    <w:abstractNumId w:val="26"/>
  </w:num>
  <w:num w:numId="15">
    <w:abstractNumId w:val="29"/>
  </w:num>
  <w:num w:numId="16">
    <w:abstractNumId w:val="2"/>
  </w:num>
  <w:num w:numId="17">
    <w:abstractNumId w:val="34"/>
  </w:num>
  <w:num w:numId="18">
    <w:abstractNumId w:val="6"/>
  </w:num>
  <w:num w:numId="19">
    <w:abstractNumId w:val="28"/>
  </w:num>
  <w:num w:numId="20">
    <w:abstractNumId w:val="22"/>
  </w:num>
  <w:num w:numId="21">
    <w:abstractNumId w:val="16"/>
  </w:num>
  <w:num w:numId="22">
    <w:abstractNumId w:val="23"/>
  </w:num>
  <w:num w:numId="23">
    <w:abstractNumId w:val="9"/>
  </w:num>
  <w:num w:numId="24">
    <w:abstractNumId w:val="30"/>
  </w:num>
  <w:num w:numId="25">
    <w:abstractNumId w:val="1"/>
  </w:num>
  <w:num w:numId="26">
    <w:abstractNumId w:val="27"/>
  </w:num>
  <w:num w:numId="27">
    <w:abstractNumId w:val="18"/>
  </w:num>
  <w:num w:numId="28">
    <w:abstractNumId w:val="4"/>
  </w:num>
  <w:num w:numId="29">
    <w:abstractNumId w:val="12"/>
  </w:num>
  <w:num w:numId="30">
    <w:abstractNumId w:val="31"/>
  </w:num>
  <w:num w:numId="31">
    <w:abstractNumId w:val="3"/>
  </w:num>
  <w:num w:numId="32">
    <w:abstractNumId w:val="8"/>
  </w:num>
  <w:num w:numId="33">
    <w:abstractNumId w:val="37"/>
  </w:num>
  <w:num w:numId="34">
    <w:abstractNumId w:val="33"/>
  </w:num>
  <w:num w:numId="35">
    <w:abstractNumId w:val="25"/>
  </w:num>
  <w:num w:numId="36">
    <w:abstractNumId w:val="10"/>
  </w:num>
  <w:num w:numId="37">
    <w:abstractNumId w:val="35"/>
  </w:num>
  <w:num w:numId="3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140"/>
    <w:rsid w:val="00002894"/>
    <w:rsid w:val="00004026"/>
    <w:rsid w:val="0000577C"/>
    <w:rsid w:val="00012E09"/>
    <w:rsid w:val="00012FAB"/>
    <w:rsid w:val="00016520"/>
    <w:rsid w:val="0002470C"/>
    <w:rsid w:val="00041914"/>
    <w:rsid w:val="00041932"/>
    <w:rsid w:val="0005019A"/>
    <w:rsid w:val="00055118"/>
    <w:rsid w:val="00061ABE"/>
    <w:rsid w:val="00067308"/>
    <w:rsid w:val="000820E2"/>
    <w:rsid w:val="00082376"/>
    <w:rsid w:val="00083CBD"/>
    <w:rsid w:val="000934EA"/>
    <w:rsid w:val="00093EE8"/>
    <w:rsid w:val="00096311"/>
    <w:rsid w:val="000B1547"/>
    <w:rsid w:val="000C3D0E"/>
    <w:rsid w:val="000C3F46"/>
    <w:rsid w:val="000D29B3"/>
    <w:rsid w:val="000E2754"/>
    <w:rsid w:val="000E6946"/>
    <w:rsid w:val="000F28A1"/>
    <w:rsid w:val="0010291B"/>
    <w:rsid w:val="0010557E"/>
    <w:rsid w:val="001073EE"/>
    <w:rsid w:val="0012764F"/>
    <w:rsid w:val="001344BD"/>
    <w:rsid w:val="0013692F"/>
    <w:rsid w:val="0014132C"/>
    <w:rsid w:val="00142E09"/>
    <w:rsid w:val="00150B17"/>
    <w:rsid w:val="0015459C"/>
    <w:rsid w:val="0015517F"/>
    <w:rsid w:val="001722FE"/>
    <w:rsid w:val="00174418"/>
    <w:rsid w:val="00177BCF"/>
    <w:rsid w:val="001B022A"/>
    <w:rsid w:val="001C4E83"/>
    <w:rsid w:val="001C4FB5"/>
    <w:rsid w:val="001E2964"/>
    <w:rsid w:val="001E6F77"/>
    <w:rsid w:val="001F75A2"/>
    <w:rsid w:val="00204904"/>
    <w:rsid w:val="00206659"/>
    <w:rsid w:val="00222635"/>
    <w:rsid w:val="00227249"/>
    <w:rsid w:val="002342F1"/>
    <w:rsid w:val="00243604"/>
    <w:rsid w:val="0024441D"/>
    <w:rsid w:val="00247ED2"/>
    <w:rsid w:val="00254ED8"/>
    <w:rsid w:val="0026450E"/>
    <w:rsid w:val="00270E08"/>
    <w:rsid w:val="00276565"/>
    <w:rsid w:val="00293910"/>
    <w:rsid w:val="002B10DE"/>
    <w:rsid w:val="002B598B"/>
    <w:rsid w:val="002D0C9C"/>
    <w:rsid w:val="002F1E53"/>
    <w:rsid w:val="002F3FF4"/>
    <w:rsid w:val="002F6D52"/>
    <w:rsid w:val="002F78CC"/>
    <w:rsid w:val="00304E53"/>
    <w:rsid w:val="00307C75"/>
    <w:rsid w:val="00307FB5"/>
    <w:rsid w:val="003111A4"/>
    <w:rsid w:val="003206E0"/>
    <w:rsid w:val="0034062B"/>
    <w:rsid w:val="00341D03"/>
    <w:rsid w:val="003528F4"/>
    <w:rsid w:val="00362287"/>
    <w:rsid w:val="00372440"/>
    <w:rsid w:val="003874EA"/>
    <w:rsid w:val="00395162"/>
    <w:rsid w:val="00396D6D"/>
    <w:rsid w:val="003B1415"/>
    <w:rsid w:val="003B6341"/>
    <w:rsid w:val="003C1164"/>
    <w:rsid w:val="003D0082"/>
    <w:rsid w:val="003D09FB"/>
    <w:rsid w:val="003D1B4C"/>
    <w:rsid w:val="003D44A5"/>
    <w:rsid w:val="003E0341"/>
    <w:rsid w:val="003E3658"/>
    <w:rsid w:val="00424228"/>
    <w:rsid w:val="00426951"/>
    <w:rsid w:val="004276CA"/>
    <w:rsid w:val="00430638"/>
    <w:rsid w:val="004308EB"/>
    <w:rsid w:val="00430DAE"/>
    <w:rsid w:val="00432E7B"/>
    <w:rsid w:val="004338F1"/>
    <w:rsid w:val="00444AA0"/>
    <w:rsid w:val="00457C69"/>
    <w:rsid w:val="004614C2"/>
    <w:rsid w:val="0049354A"/>
    <w:rsid w:val="004A2892"/>
    <w:rsid w:val="004B1785"/>
    <w:rsid w:val="004E02A9"/>
    <w:rsid w:val="004E3EB0"/>
    <w:rsid w:val="004E5A08"/>
    <w:rsid w:val="004E6FC7"/>
    <w:rsid w:val="00514005"/>
    <w:rsid w:val="00514A0B"/>
    <w:rsid w:val="00515F49"/>
    <w:rsid w:val="005209D9"/>
    <w:rsid w:val="00523000"/>
    <w:rsid w:val="005254F0"/>
    <w:rsid w:val="00536BDB"/>
    <w:rsid w:val="005613B4"/>
    <w:rsid w:val="00565015"/>
    <w:rsid w:val="00580534"/>
    <w:rsid w:val="00581C78"/>
    <w:rsid w:val="00587F94"/>
    <w:rsid w:val="005A0558"/>
    <w:rsid w:val="005A2E2C"/>
    <w:rsid w:val="005C71CC"/>
    <w:rsid w:val="005F2932"/>
    <w:rsid w:val="00603DAF"/>
    <w:rsid w:val="00616B82"/>
    <w:rsid w:val="00620082"/>
    <w:rsid w:val="0062332B"/>
    <w:rsid w:val="0062598B"/>
    <w:rsid w:val="00630288"/>
    <w:rsid w:val="006333E2"/>
    <w:rsid w:val="00642F89"/>
    <w:rsid w:val="00646ED2"/>
    <w:rsid w:val="00651303"/>
    <w:rsid w:val="00653146"/>
    <w:rsid w:val="00661021"/>
    <w:rsid w:val="006762EF"/>
    <w:rsid w:val="00683DCF"/>
    <w:rsid w:val="006A2F0F"/>
    <w:rsid w:val="006A4355"/>
    <w:rsid w:val="006B0A48"/>
    <w:rsid w:val="006C04AB"/>
    <w:rsid w:val="006C2B4E"/>
    <w:rsid w:val="006D07C4"/>
    <w:rsid w:val="006D198F"/>
    <w:rsid w:val="006D5148"/>
    <w:rsid w:val="006D60C4"/>
    <w:rsid w:val="006D71F6"/>
    <w:rsid w:val="006E6EAF"/>
    <w:rsid w:val="006E7D64"/>
    <w:rsid w:val="006F1F64"/>
    <w:rsid w:val="007041B3"/>
    <w:rsid w:val="00716EE0"/>
    <w:rsid w:val="0072350B"/>
    <w:rsid w:val="00730DE1"/>
    <w:rsid w:val="00750016"/>
    <w:rsid w:val="00754D51"/>
    <w:rsid w:val="00767AFC"/>
    <w:rsid w:val="007720D5"/>
    <w:rsid w:val="007735E4"/>
    <w:rsid w:val="00775D3D"/>
    <w:rsid w:val="00776935"/>
    <w:rsid w:val="00781E65"/>
    <w:rsid w:val="00782A12"/>
    <w:rsid w:val="00797FAD"/>
    <w:rsid w:val="007A169C"/>
    <w:rsid w:val="007A39F8"/>
    <w:rsid w:val="007B1020"/>
    <w:rsid w:val="007B2BD8"/>
    <w:rsid w:val="007C26CE"/>
    <w:rsid w:val="007C3B10"/>
    <w:rsid w:val="007D1769"/>
    <w:rsid w:val="007E30A2"/>
    <w:rsid w:val="007E3416"/>
    <w:rsid w:val="007F2D17"/>
    <w:rsid w:val="007F63A1"/>
    <w:rsid w:val="007F7634"/>
    <w:rsid w:val="0080029E"/>
    <w:rsid w:val="0080393E"/>
    <w:rsid w:val="0081466C"/>
    <w:rsid w:val="00817917"/>
    <w:rsid w:val="00817A56"/>
    <w:rsid w:val="00832FDD"/>
    <w:rsid w:val="008378EF"/>
    <w:rsid w:val="00840512"/>
    <w:rsid w:val="00843ED9"/>
    <w:rsid w:val="008449ED"/>
    <w:rsid w:val="0084649C"/>
    <w:rsid w:val="00846EB8"/>
    <w:rsid w:val="00861035"/>
    <w:rsid w:val="00861082"/>
    <w:rsid w:val="00863C0C"/>
    <w:rsid w:val="008729D3"/>
    <w:rsid w:val="00873F66"/>
    <w:rsid w:val="00897F89"/>
    <w:rsid w:val="008A6BE6"/>
    <w:rsid w:val="008A7685"/>
    <w:rsid w:val="008B49E2"/>
    <w:rsid w:val="008C1668"/>
    <w:rsid w:val="008C4471"/>
    <w:rsid w:val="008F01DB"/>
    <w:rsid w:val="008F0622"/>
    <w:rsid w:val="008F39BE"/>
    <w:rsid w:val="008F3CB4"/>
    <w:rsid w:val="008F7AE5"/>
    <w:rsid w:val="009015AA"/>
    <w:rsid w:val="00911C08"/>
    <w:rsid w:val="009138A7"/>
    <w:rsid w:val="00915066"/>
    <w:rsid w:val="009168AF"/>
    <w:rsid w:val="009174AD"/>
    <w:rsid w:val="00917DBC"/>
    <w:rsid w:val="009200B3"/>
    <w:rsid w:val="00921FB1"/>
    <w:rsid w:val="00922AAB"/>
    <w:rsid w:val="00934E63"/>
    <w:rsid w:val="009451BB"/>
    <w:rsid w:val="00952EA2"/>
    <w:rsid w:val="00953EE5"/>
    <w:rsid w:val="0095441B"/>
    <w:rsid w:val="0095541A"/>
    <w:rsid w:val="00955724"/>
    <w:rsid w:val="00962B35"/>
    <w:rsid w:val="00963742"/>
    <w:rsid w:val="00964649"/>
    <w:rsid w:val="00992D0B"/>
    <w:rsid w:val="009A10E8"/>
    <w:rsid w:val="009B118A"/>
    <w:rsid w:val="009B30C3"/>
    <w:rsid w:val="009C6072"/>
    <w:rsid w:val="009C7781"/>
    <w:rsid w:val="009D373F"/>
    <w:rsid w:val="009D7547"/>
    <w:rsid w:val="009E3081"/>
    <w:rsid w:val="009E4EB2"/>
    <w:rsid w:val="009F11D4"/>
    <w:rsid w:val="009F44E1"/>
    <w:rsid w:val="009F6BC7"/>
    <w:rsid w:val="00A0193E"/>
    <w:rsid w:val="00A02E3B"/>
    <w:rsid w:val="00A0627F"/>
    <w:rsid w:val="00A07140"/>
    <w:rsid w:val="00A0776B"/>
    <w:rsid w:val="00A07C3F"/>
    <w:rsid w:val="00A15D42"/>
    <w:rsid w:val="00A301B4"/>
    <w:rsid w:val="00A34021"/>
    <w:rsid w:val="00A4193B"/>
    <w:rsid w:val="00A53346"/>
    <w:rsid w:val="00A56209"/>
    <w:rsid w:val="00A74B1F"/>
    <w:rsid w:val="00A869B6"/>
    <w:rsid w:val="00A95FF4"/>
    <w:rsid w:val="00AA08E4"/>
    <w:rsid w:val="00AA21BE"/>
    <w:rsid w:val="00AA3FA4"/>
    <w:rsid w:val="00AB1326"/>
    <w:rsid w:val="00AB4D22"/>
    <w:rsid w:val="00AB4EC4"/>
    <w:rsid w:val="00AC0B26"/>
    <w:rsid w:val="00AC131F"/>
    <w:rsid w:val="00AC3ADE"/>
    <w:rsid w:val="00AC4B34"/>
    <w:rsid w:val="00AC62F4"/>
    <w:rsid w:val="00AD3B15"/>
    <w:rsid w:val="00AE53EE"/>
    <w:rsid w:val="00AF2887"/>
    <w:rsid w:val="00B10F72"/>
    <w:rsid w:val="00B149C8"/>
    <w:rsid w:val="00B14EE4"/>
    <w:rsid w:val="00B166A5"/>
    <w:rsid w:val="00B2440C"/>
    <w:rsid w:val="00B4480E"/>
    <w:rsid w:val="00B46EB8"/>
    <w:rsid w:val="00B503D3"/>
    <w:rsid w:val="00B5273D"/>
    <w:rsid w:val="00B53D9D"/>
    <w:rsid w:val="00B65E8E"/>
    <w:rsid w:val="00B67833"/>
    <w:rsid w:val="00B928E7"/>
    <w:rsid w:val="00B92BBC"/>
    <w:rsid w:val="00B97774"/>
    <w:rsid w:val="00BB0F2B"/>
    <w:rsid w:val="00BB48C3"/>
    <w:rsid w:val="00BB68EB"/>
    <w:rsid w:val="00BC18D1"/>
    <w:rsid w:val="00BD02C3"/>
    <w:rsid w:val="00BD4926"/>
    <w:rsid w:val="00BD781D"/>
    <w:rsid w:val="00BF7402"/>
    <w:rsid w:val="00BF7D5A"/>
    <w:rsid w:val="00C000BA"/>
    <w:rsid w:val="00C00F3A"/>
    <w:rsid w:val="00C13490"/>
    <w:rsid w:val="00C43CFC"/>
    <w:rsid w:val="00C55465"/>
    <w:rsid w:val="00C62831"/>
    <w:rsid w:val="00C7073A"/>
    <w:rsid w:val="00C70EB6"/>
    <w:rsid w:val="00C71E47"/>
    <w:rsid w:val="00C722E9"/>
    <w:rsid w:val="00C8114D"/>
    <w:rsid w:val="00CA2160"/>
    <w:rsid w:val="00CA38D0"/>
    <w:rsid w:val="00CB146F"/>
    <w:rsid w:val="00CB3698"/>
    <w:rsid w:val="00CB6D66"/>
    <w:rsid w:val="00CC021A"/>
    <w:rsid w:val="00CC165A"/>
    <w:rsid w:val="00CC1A9C"/>
    <w:rsid w:val="00CC20D1"/>
    <w:rsid w:val="00CC6586"/>
    <w:rsid w:val="00CC78AE"/>
    <w:rsid w:val="00CD2B3B"/>
    <w:rsid w:val="00CD4FF9"/>
    <w:rsid w:val="00CE1A31"/>
    <w:rsid w:val="00CE6C5E"/>
    <w:rsid w:val="00CF0199"/>
    <w:rsid w:val="00CF56BF"/>
    <w:rsid w:val="00D0386B"/>
    <w:rsid w:val="00D07532"/>
    <w:rsid w:val="00D15273"/>
    <w:rsid w:val="00D203E8"/>
    <w:rsid w:val="00D2459F"/>
    <w:rsid w:val="00D330BE"/>
    <w:rsid w:val="00D35ED4"/>
    <w:rsid w:val="00D4027F"/>
    <w:rsid w:val="00D41A99"/>
    <w:rsid w:val="00D433FD"/>
    <w:rsid w:val="00D45384"/>
    <w:rsid w:val="00D555AD"/>
    <w:rsid w:val="00D562D0"/>
    <w:rsid w:val="00D5794D"/>
    <w:rsid w:val="00D7404D"/>
    <w:rsid w:val="00D7469D"/>
    <w:rsid w:val="00D748A9"/>
    <w:rsid w:val="00D74AC2"/>
    <w:rsid w:val="00D8054C"/>
    <w:rsid w:val="00D8222A"/>
    <w:rsid w:val="00D97652"/>
    <w:rsid w:val="00DB057E"/>
    <w:rsid w:val="00DB0988"/>
    <w:rsid w:val="00DB12A7"/>
    <w:rsid w:val="00DB7520"/>
    <w:rsid w:val="00DC4F6A"/>
    <w:rsid w:val="00DC4FE0"/>
    <w:rsid w:val="00DD0BEA"/>
    <w:rsid w:val="00DD5112"/>
    <w:rsid w:val="00DE5287"/>
    <w:rsid w:val="00DF7B9B"/>
    <w:rsid w:val="00E00C4C"/>
    <w:rsid w:val="00E03C7E"/>
    <w:rsid w:val="00E048BA"/>
    <w:rsid w:val="00E11641"/>
    <w:rsid w:val="00E2692C"/>
    <w:rsid w:val="00E26FC8"/>
    <w:rsid w:val="00E33044"/>
    <w:rsid w:val="00E42B1B"/>
    <w:rsid w:val="00E43C96"/>
    <w:rsid w:val="00E44184"/>
    <w:rsid w:val="00E514AC"/>
    <w:rsid w:val="00E62AFB"/>
    <w:rsid w:val="00E939AD"/>
    <w:rsid w:val="00EA1A4A"/>
    <w:rsid w:val="00EA2FD9"/>
    <w:rsid w:val="00EA3CE8"/>
    <w:rsid w:val="00EB0FA5"/>
    <w:rsid w:val="00EB1C6A"/>
    <w:rsid w:val="00EB7608"/>
    <w:rsid w:val="00EC287C"/>
    <w:rsid w:val="00ED0D76"/>
    <w:rsid w:val="00ED71A7"/>
    <w:rsid w:val="00ED74A5"/>
    <w:rsid w:val="00EE562A"/>
    <w:rsid w:val="00EE6B14"/>
    <w:rsid w:val="00EE6C23"/>
    <w:rsid w:val="00EF1470"/>
    <w:rsid w:val="00EF6AF8"/>
    <w:rsid w:val="00F016C8"/>
    <w:rsid w:val="00F03AB0"/>
    <w:rsid w:val="00F06D8E"/>
    <w:rsid w:val="00F2320F"/>
    <w:rsid w:val="00F37ED8"/>
    <w:rsid w:val="00F45138"/>
    <w:rsid w:val="00F7431D"/>
    <w:rsid w:val="00F821C2"/>
    <w:rsid w:val="00F82A21"/>
    <w:rsid w:val="00F938FC"/>
    <w:rsid w:val="00F93FC9"/>
    <w:rsid w:val="00FA30A4"/>
    <w:rsid w:val="00FB4CAB"/>
    <w:rsid w:val="00FC4EB3"/>
    <w:rsid w:val="00FE26E6"/>
    <w:rsid w:val="00FE7BDF"/>
    <w:rsid w:val="00FF73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37D9D46-F342-434D-8948-771C0983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14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basedOn w:val="Normal"/>
    <w:next w:val="Normal"/>
    <w:link w:val="Heading1Char"/>
    <w:uiPriority w:val="9"/>
    <w:qFormat/>
    <w:rsid w:val="00AA08E4"/>
    <w:pPr>
      <w:keepNext/>
      <w:keepLines/>
      <w:overflowPunct/>
      <w:autoSpaceDE/>
      <w:autoSpaceDN/>
      <w:adjustRightInd/>
      <w:spacing w:before="240" w:after="0"/>
      <w:jc w:val="left"/>
      <w:textAlignment w:val="auto"/>
      <w:outlineLvl w:val="0"/>
    </w:pPr>
    <w:rPr>
      <w:rFonts w:asciiTheme="majorHAnsi" w:eastAsiaTheme="majorEastAsia" w:hAnsiTheme="majorHAnsi" w:cstheme="majorBidi"/>
      <w:color w:val="2E74B5" w:themeColor="accent1" w:themeShade="BF"/>
      <w:sz w:val="32"/>
      <w:szCs w:val="32"/>
      <w:lang w:eastAsia="en-US"/>
    </w:rPr>
  </w:style>
  <w:style w:type="paragraph" w:styleId="Heading2">
    <w:name w:val="heading 2"/>
    <w:aliases w:val="Head2A,2,H2,UNDERRUBRIK 1-2,DO NOT USE_h2,h2,h21,H2 Char,h2 Char"/>
    <w:basedOn w:val="Heading1"/>
    <w:next w:val="Normal"/>
    <w:link w:val="Heading2Char"/>
    <w:qFormat/>
    <w:rsid w:val="00861035"/>
    <w:pPr>
      <w:tabs>
        <w:tab w:val="num" w:pos="576"/>
      </w:tabs>
      <w:overflowPunct w:val="0"/>
      <w:autoSpaceDE w:val="0"/>
      <w:autoSpaceDN w:val="0"/>
      <w:adjustRightInd w:val="0"/>
      <w:spacing w:before="180" w:after="180"/>
      <w:ind w:left="576" w:hanging="576"/>
      <w:outlineLvl w:val="1"/>
    </w:pPr>
    <w:rPr>
      <w:rFonts w:ascii="Arial" w:eastAsia="Times New Roman" w:hAnsi="Arial" w:cs="Arial"/>
      <w:color w:val="auto"/>
      <w:lang w:eastAsia="zh-CN"/>
    </w:rPr>
  </w:style>
  <w:style w:type="paragraph" w:styleId="Heading3">
    <w:name w:val="heading 3"/>
    <w:basedOn w:val="Normal"/>
    <w:next w:val="Normal"/>
    <w:link w:val="Heading3Char"/>
    <w:uiPriority w:val="9"/>
    <w:unhideWhenUsed/>
    <w:qFormat/>
    <w:rsid w:val="0075001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952EA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vDInstructiontext">
    <w:name w:val="IvD Instructiontext"/>
    <w:basedOn w:val="BodyText"/>
    <w:link w:val="IvDInstructiontextChar"/>
    <w:uiPriority w:val="99"/>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07140"/>
    <w:rPr>
      <w:rFonts w:ascii="Arial" w:eastAsia="Times New Roman" w:hAnsi="Arial" w:cs="Times New Roman"/>
      <w:i/>
      <w:color w:val="7F7F7F" w:themeColor="text1" w:themeTint="80"/>
      <w:spacing w:val="2"/>
      <w:sz w:val="18"/>
      <w:szCs w:val="18"/>
      <w:lang w:eastAsia="en-US"/>
    </w:rPr>
  </w:style>
  <w:style w:type="paragraph" w:customStyle="1" w:styleId="IvDbodytext">
    <w:name w:val="IvD bodytext"/>
    <w:basedOn w:val="BodyText"/>
    <w:link w:val="IvDbodytextChar"/>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A07140"/>
    <w:rPr>
      <w:rFonts w:ascii="Arial" w:eastAsia="Times New Roman" w:hAnsi="Arial" w:cs="Times New Roman"/>
      <w:spacing w:val="2"/>
      <w:sz w:val="20"/>
      <w:szCs w:val="20"/>
      <w:lang w:val="en-GB" w:eastAsia="en-US"/>
    </w:rPr>
  </w:style>
  <w:style w:type="paragraph" w:styleId="BodyText">
    <w:name w:val="Body Text"/>
    <w:basedOn w:val="Normal"/>
    <w:link w:val="BodyTextChar"/>
    <w:uiPriority w:val="99"/>
    <w:unhideWhenUsed/>
    <w:rsid w:val="00A07140"/>
  </w:style>
  <w:style w:type="character" w:customStyle="1" w:styleId="BodyTextChar">
    <w:name w:val="Body Text Char"/>
    <w:basedOn w:val="DefaultParagraphFont"/>
    <w:link w:val="BodyText"/>
    <w:uiPriority w:val="99"/>
    <w:rsid w:val="00A07140"/>
    <w:rPr>
      <w:rFonts w:ascii="Arial" w:eastAsia="Times New Roman" w:hAnsi="Arial" w:cs="Times New Roman"/>
      <w:sz w:val="20"/>
      <w:szCs w:val="20"/>
      <w:lang w:val="en-GB"/>
    </w:rPr>
  </w:style>
  <w:style w:type="paragraph" w:styleId="Caption">
    <w:name w:val="caption"/>
    <w:aliases w:val="cap,cap Char,Caption Char,Caption Char1 Char,cap Char Char1,Caption Char Char1 Char,cap Char2,cap1,cap2,cap11,条目"/>
    <w:basedOn w:val="Normal"/>
    <w:next w:val="Normal"/>
    <w:link w:val="CaptionChar1"/>
    <w:qFormat/>
    <w:rsid w:val="00A07140"/>
    <w:pPr>
      <w:overflowPunct/>
      <w:autoSpaceDE/>
      <w:autoSpaceDN/>
      <w:adjustRightInd/>
      <w:spacing w:before="120"/>
      <w:jc w:val="left"/>
      <w:textAlignment w:val="auto"/>
    </w:pPr>
    <w:rPr>
      <w:rFonts w:ascii="Times New Roman" w:eastAsiaTheme="minorEastAsia" w:hAnsi="Times New Roman"/>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A07140"/>
    <w:rPr>
      <w:rFonts w:ascii="Times New Roman" w:hAnsi="Times New Roman" w:cs="Times New Roman"/>
      <w:b/>
      <w:sz w:val="20"/>
      <w:szCs w:val="20"/>
      <w:lang w:val="en-GB" w:eastAsia="en-US"/>
    </w:rPr>
  </w:style>
  <w:style w:type="paragraph" w:customStyle="1" w:styleId="Doc-text2">
    <w:name w:val="Doc-text2"/>
    <w:basedOn w:val="Normal"/>
    <w:link w:val="Doc-text2Char"/>
    <w:qFormat/>
    <w:rsid w:val="00A0714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07140"/>
    <w:rPr>
      <w:rFonts w:ascii="Arial" w:eastAsia="MS Mincho" w:hAnsi="Arial" w:cs="Times New Roman"/>
      <w:sz w:val="20"/>
      <w:szCs w:val="24"/>
      <w:lang w:val="en-GB" w:eastAsia="en-GB"/>
    </w:rPr>
  </w:style>
  <w:style w:type="paragraph" w:styleId="Header">
    <w:name w:val="header"/>
    <w:basedOn w:val="Normal"/>
    <w:link w:val="HeaderChar"/>
    <w:uiPriority w:val="99"/>
    <w:rsid w:val="00AA08E4"/>
    <w:pPr>
      <w:widowControl w:val="0"/>
      <w:tabs>
        <w:tab w:val="left" w:pos="1701"/>
        <w:tab w:val="right" w:pos="9923"/>
      </w:tabs>
      <w:overflowPunct/>
      <w:autoSpaceDE/>
      <w:autoSpaceDN/>
      <w:adjustRightInd/>
      <w:spacing w:before="120" w:after="0"/>
      <w:jc w:val="left"/>
      <w:textAlignment w:val="auto"/>
    </w:pPr>
    <w:rPr>
      <w:rFonts w:eastAsia="MS Mincho"/>
      <w:b/>
      <w:sz w:val="24"/>
      <w:szCs w:val="24"/>
      <w:lang w:val="de-DE" w:eastAsia="x-none"/>
    </w:rPr>
  </w:style>
  <w:style w:type="character" w:customStyle="1" w:styleId="HeaderChar">
    <w:name w:val="Header Char"/>
    <w:basedOn w:val="DefaultParagraphFont"/>
    <w:link w:val="Header"/>
    <w:uiPriority w:val="99"/>
    <w:rsid w:val="00AA08E4"/>
    <w:rPr>
      <w:rFonts w:ascii="Arial" w:eastAsia="MS Mincho" w:hAnsi="Arial" w:cs="Times New Roman"/>
      <w:b/>
      <w:sz w:val="24"/>
      <w:szCs w:val="24"/>
      <w:lang w:val="de-DE" w:eastAsia="x-none"/>
    </w:rPr>
  </w:style>
  <w:style w:type="character" w:customStyle="1" w:styleId="Heading1Char">
    <w:name w:val="Heading 1 Char"/>
    <w:basedOn w:val="DefaultParagraphFont"/>
    <w:link w:val="Heading1"/>
    <w:uiPriority w:val="9"/>
    <w:rsid w:val="00AA08E4"/>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AA08E4"/>
    <w:pPr>
      <w:spacing w:after="120" w:line="240" w:lineRule="auto"/>
    </w:pPr>
    <w:rPr>
      <w:rFonts w:ascii="Arial" w:eastAsia="MS Mincho" w:hAnsi="Arial" w:cs="Times New Roman"/>
      <w:sz w:val="20"/>
      <w:szCs w:val="20"/>
      <w:lang w:val="en-GB"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861035"/>
    <w:rPr>
      <w:rFonts w:ascii="Arial" w:eastAsia="Times New Roman" w:hAnsi="Arial" w:cs="Arial"/>
      <w:sz w:val="32"/>
      <w:szCs w:val="32"/>
      <w:lang w:val="en-GB"/>
    </w:rPr>
  </w:style>
  <w:style w:type="paragraph" w:styleId="ListParagraph">
    <w:name w:val="List Paragraph"/>
    <w:basedOn w:val="Normal"/>
    <w:link w:val="ListParagraphChar"/>
    <w:uiPriority w:val="34"/>
    <w:qFormat/>
    <w:rsid w:val="00EF1470"/>
    <w:pPr>
      <w:spacing w:after="180"/>
      <w:ind w:left="720"/>
      <w:contextualSpacing/>
      <w:jc w:val="left"/>
    </w:pPr>
    <w:rPr>
      <w:rFonts w:ascii="Times New Roman" w:eastAsia="SimSun" w:hAnsi="Times New Roman"/>
      <w:lang w:eastAsia="ja-JP"/>
    </w:rPr>
  </w:style>
  <w:style w:type="character" w:customStyle="1" w:styleId="ListParagraphChar">
    <w:name w:val="List Paragraph Char"/>
    <w:link w:val="ListParagraph"/>
    <w:uiPriority w:val="34"/>
    <w:locked/>
    <w:rsid w:val="00EF1470"/>
    <w:rPr>
      <w:rFonts w:ascii="Times New Roman" w:eastAsia="SimSun" w:hAnsi="Times New Roman" w:cs="Times New Roman"/>
      <w:sz w:val="20"/>
      <w:szCs w:val="20"/>
      <w:lang w:val="en-GB" w:eastAsia="ja-JP"/>
    </w:rPr>
  </w:style>
  <w:style w:type="table" w:styleId="TableGrid">
    <w:name w:val="Table Grid"/>
    <w:basedOn w:val="TableNormal"/>
    <w:uiPriority w:val="39"/>
    <w:rsid w:val="00A95F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B1415"/>
    <w:pPr>
      <w:tabs>
        <w:tab w:val="center" w:pos="4680"/>
        <w:tab w:val="right" w:pos="9360"/>
      </w:tabs>
      <w:spacing w:after="0"/>
    </w:pPr>
  </w:style>
  <w:style w:type="character" w:customStyle="1" w:styleId="FooterChar">
    <w:name w:val="Footer Char"/>
    <w:basedOn w:val="DefaultParagraphFont"/>
    <w:link w:val="Footer"/>
    <w:uiPriority w:val="99"/>
    <w:rsid w:val="003B1415"/>
    <w:rPr>
      <w:rFonts w:ascii="Arial" w:eastAsia="Times New Roman" w:hAnsi="Arial" w:cs="Times New Roman"/>
      <w:sz w:val="20"/>
      <w:szCs w:val="20"/>
      <w:lang w:val="en-GB"/>
    </w:rPr>
  </w:style>
  <w:style w:type="paragraph" w:customStyle="1" w:styleId="2222">
    <w:name w:val="스타일 스타일 스타일 스타일 양쪽 첫 줄:  2 글자 + 첫 줄:  2 글자 + 첫 줄:  2 글자 + 첫 줄:  2..."/>
    <w:basedOn w:val="Normal"/>
    <w:link w:val="2222Char"/>
    <w:rsid w:val="00642F89"/>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basedOn w:val="DefaultParagraphFont"/>
    <w:link w:val="2222"/>
    <w:rsid w:val="00642F89"/>
    <w:rPr>
      <w:rFonts w:ascii="Times New Roman" w:eastAsia="Malgun Gothic" w:hAnsi="Times New Roman" w:cs="Batang"/>
      <w:sz w:val="20"/>
      <w:szCs w:val="20"/>
      <w:lang w:val="en-GB" w:eastAsia="en-US"/>
    </w:rPr>
  </w:style>
  <w:style w:type="paragraph" w:customStyle="1" w:styleId="EmailDiscussion">
    <w:name w:val="EmailDiscussion"/>
    <w:basedOn w:val="Normal"/>
    <w:next w:val="EmailDiscussion2"/>
    <w:link w:val="EmailDiscussionChar"/>
    <w:rsid w:val="004A2892"/>
    <w:pPr>
      <w:numPr>
        <w:numId w:val="19"/>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rsid w:val="004A2892"/>
    <w:rPr>
      <w:rFonts w:ascii="Arial" w:eastAsia="MS Mincho" w:hAnsi="Arial" w:cs="Times New Roman"/>
      <w:b/>
      <w:sz w:val="20"/>
      <w:szCs w:val="24"/>
      <w:lang w:val="en-GB" w:eastAsia="en-GB"/>
    </w:rPr>
  </w:style>
  <w:style w:type="paragraph" w:customStyle="1" w:styleId="EmailDiscussion2">
    <w:name w:val="EmailDiscussion2"/>
    <w:basedOn w:val="Doc-text2"/>
    <w:qFormat/>
    <w:rsid w:val="004A2892"/>
  </w:style>
  <w:style w:type="paragraph" w:styleId="CommentText">
    <w:name w:val="annotation text"/>
    <w:basedOn w:val="Normal"/>
    <w:link w:val="CommentTextChar"/>
    <w:semiHidden/>
    <w:rsid w:val="00C00F3A"/>
    <w:pPr>
      <w:overflowPunct/>
      <w:autoSpaceDE/>
      <w:autoSpaceDN/>
      <w:adjustRightInd/>
      <w:spacing w:after="0"/>
      <w:jc w:val="left"/>
      <w:textAlignment w:val="auto"/>
    </w:pPr>
    <w:rPr>
      <w:rFonts w:ascii="Times New Roman" w:hAnsi="Times New Roman"/>
      <w:szCs w:val="24"/>
      <w:lang w:val="x-none" w:eastAsia="en-US"/>
    </w:rPr>
  </w:style>
  <w:style w:type="character" w:customStyle="1" w:styleId="CommentTextChar">
    <w:name w:val="Comment Text Char"/>
    <w:basedOn w:val="DefaultParagraphFont"/>
    <w:link w:val="CommentText"/>
    <w:semiHidden/>
    <w:rsid w:val="00C00F3A"/>
    <w:rPr>
      <w:rFonts w:ascii="Times New Roman" w:eastAsia="Times New Roman" w:hAnsi="Times New Roman" w:cs="Times New Roman"/>
      <w:sz w:val="20"/>
      <w:szCs w:val="24"/>
      <w:lang w:val="x-none" w:eastAsia="en-US"/>
    </w:rPr>
  </w:style>
  <w:style w:type="character" w:customStyle="1" w:styleId="Heading3Char">
    <w:name w:val="Heading 3 Char"/>
    <w:basedOn w:val="DefaultParagraphFont"/>
    <w:link w:val="Heading3"/>
    <w:uiPriority w:val="9"/>
    <w:rsid w:val="00750016"/>
    <w:rPr>
      <w:rFonts w:asciiTheme="majorHAnsi" w:eastAsiaTheme="majorEastAsia" w:hAnsiTheme="majorHAnsi" w:cstheme="majorBidi"/>
      <w:color w:val="1F4D78" w:themeColor="accent1" w:themeShade="7F"/>
      <w:sz w:val="24"/>
      <w:szCs w:val="24"/>
      <w:lang w:val="en-GB"/>
    </w:rPr>
  </w:style>
  <w:style w:type="character" w:customStyle="1" w:styleId="Heading4Char">
    <w:name w:val="Heading 4 Char"/>
    <w:basedOn w:val="DefaultParagraphFont"/>
    <w:link w:val="Heading4"/>
    <w:uiPriority w:val="9"/>
    <w:rsid w:val="00952EA2"/>
    <w:rPr>
      <w:rFonts w:asciiTheme="majorHAnsi" w:eastAsiaTheme="majorEastAsia" w:hAnsiTheme="majorHAnsi" w:cstheme="majorBidi"/>
      <w:i/>
      <w:iCs/>
      <w:color w:val="2E74B5" w:themeColor="accent1" w:themeShade="BF"/>
      <w:sz w:val="20"/>
      <w:szCs w:val="20"/>
      <w:lang w:val="en-GB"/>
    </w:rPr>
  </w:style>
  <w:style w:type="paragraph" w:styleId="NormalWeb">
    <w:name w:val="Normal (Web)"/>
    <w:basedOn w:val="Normal"/>
    <w:uiPriority w:val="99"/>
    <w:semiHidden/>
    <w:unhideWhenUsed/>
    <w:rsid w:val="00CF56BF"/>
    <w:pPr>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902766">
      <w:bodyDiv w:val="1"/>
      <w:marLeft w:val="0"/>
      <w:marRight w:val="0"/>
      <w:marTop w:val="0"/>
      <w:marBottom w:val="0"/>
      <w:divBdr>
        <w:top w:val="none" w:sz="0" w:space="0" w:color="auto"/>
        <w:left w:val="none" w:sz="0" w:space="0" w:color="auto"/>
        <w:bottom w:val="none" w:sz="0" w:space="0" w:color="auto"/>
        <w:right w:val="none" w:sz="0" w:space="0" w:color="auto"/>
      </w:divBdr>
    </w:div>
    <w:div w:id="517239518">
      <w:bodyDiv w:val="1"/>
      <w:marLeft w:val="0"/>
      <w:marRight w:val="0"/>
      <w:marTop w:val="0"/>
      <w:marBottom w:val="0"/>
      <w:divBdr>
        <w:top w:val="none" w:sz="0" w:space="0" w:color="auto"/>
        <w:left w:val="none" w:sz="0" w:space="0" w:color="auto"/>
        <w:bottom w:val="none" w:sz="0" w:space="0" w:color="auto"/>
        <w:right w:val="none" w:sz="0" w:space="0" w:color="auto"/>
      </w:divBdr>
      <w:divsChild>
        <w:div w:id="615261594">
          <w:marLeft w:val="1800"/>
          <w:marRight w:val="0"/>
          <w:marTop w:val="62"/>
          <w:marBottom w:val="0"/>
          <w:divBdr>
            <w:top w:val="none" w:sz="0" w:space="0" w:color="auto"/>
            <w:left w:val="none" w:sz="0" w:space="0" w:color="auto"/>
            <w:bottom w:val="none" w:sz="0" w:space="0" w:color="auto"/>
            <w:right w:val="none" w:sz="0" w:space="0" w:color="auto"/>
          </w:divBdr>
        </w:div>
      </w:divsChild>
    </w:div>
    <w:div w:id="546989894">
      <w:bodyDiv w:val="1"/>
      <w:marLeft w:val="0"/>
      <w:marRight w:val="0"/>
      <w:marTop w:val="0"/>
      <w:marBottom w:val="0"/>
      <w:divBdr>
        <w:top w:val="none" w:sz="0" w:space="0" w:color="auto"/>
        <w:left w:val="none" w:sz="0" w:space="0" w:color="auto"/>
        <w:bottom w:val="none" w:sz="0" w:space="0" w:color="auto"/>
        <w:right w:val="none" w:sz="0" w:space="0" w:color="auto"/>
      </w:divBdr>
    </w:div>
    <w:div w:id="562832474">
      <w:bodyDiv w:val="1"/>
      <w:marLeft w:val="0"/>
      <w:marRight w:val="0"/>
      <w:marTop w:val="0"/>
      <w:marBottom w:val="0"/>
      <w:divBdr>
        <w:top w:val="none" w:sz="0" w:space="0" w:color="auto"/>
        <w:left w:val="none" w:sz="0" w:space="0" w:color="auto"/>
        <w:bottom w:val="none" w:sz="0" w:space="0" w:color="auto"/>
        <w:right w:val="none" w:sz="0" w:space="0" w:color="auto"/>
      </w:divBdr>
      <w:divsChild>
        <w:div w:id="448085244">
          <w:marLeft w:val="547"/>
          <w:marRight w:val="0"/>
          <w:marTop w:val="86"/>
          <w:marBottom w:val="0"/>
          <w:divBdr>
            <w:top w:val="none" w:sz="0" w:space="0" w:color="auto"/>
            <w:left w:val="none" w:sz="0" w:space="0" w:color="auto"/>
            <w:bottom w:val="none" w:sz="0" w:space="0" w:color="auto"/>
            <w:right w:val="none" w:sz="0" w:space="0" w:color="auto"/>
          </w:divBdr>
        </w:div>
        <w:div w:id="1834492148">
          <w:marLeft w:val="1166"/>
          <w:marRight w:val="0"/>
          <w:marTop w:val="72"/>
          <w:marBottom w:val="0"/>
          <w:divBdr>
            <w:top w:val="none" w:sz="0" w:space="0" w:color="auto"/>
            <w:left w:val="none" w:sz="0" w:space="0" w:color="auto"/>
            <w:bottom w:val="none" w:sz="0" w:space="0" w:color="auto"/>
            <w:right w:val="none" w:sz="0" w:space="0" w:color="auto"/>
          </w:divBdr>
        </w:div>
        <w:div w:id="1976910042">
          <w:marLeft w:val="547"/>
          <w:marRight w:val="0"/>
          <w:marTop w:val="86"/>
          <w:marBottom w:val="0"/>
          <w:divBdr>
            <w:top w:val="none" w:sz="0" w:space="0" w:color="auto"/>
            <w:left w:val="none" w:sz="0" w:space="0" w:color="auto"/>
            <w:bottom w:val="none" w:sz="0" w:space="0" w:color="auto"/>
            <w:right w:val="none" w:sz="0" w:space="0" w:color="auto"/>
          </w:divBdr>
        </w:div>
        <w:div w:id="1755012695">
          <w:marLeft w:val="1166"/>
          <w:marRight w:val="0"/>
          <w:marTop w:val="72"/>
          <w:marBottom w:val="0"/>
          <w:divBdr>
            <w:top w:val="none" w:sz="0" w:space="0" w:color="auto"/>
            <w:left w:val="none" w:sz="0" w:space="0" w:color="auto"/>
            <w:bottom w:val="none" w:sz="0" w:space="0" w:color="auto"/>
            <w:right w:val="none" w:sz="0" w:space="0" w:color="auto"/>
          </w:divBdr>
        </w:div>
        <w:div w:id="577710464">
          <w:marLeft w:val="1166"/>
          <w:marRight w:val="0"/>
          <w:marTop w:val="72"/>
          <w:marBottom w:val="0"/>
          <w:divBdr>
            <w:top w:val="none" w:sz="0" w:space="0" w:color="auto"/>
            <w:left w:val="none" w:sz="0" w:space="0" w:color="auto"/>
            <w:bottom w:val="none" w:sz="0" w:space="0" w:color="auto"/>
            <w:right w:val="none" w:sz="0" w:space="0" w:color="auto"/>
          </w:divBdr>
        </w:div>
      </w:divsChild>
    </w:div>
    <w:div w:id="685669010">
      <w:bodyDiv w:val="1"/>
      <w:marLeft w:val="0"/>
      <w:marRight w:val="0"/>
      <w:marTop w:val="0"/>
      <w:marBottom w:val="0"/>
      <w:divBdr>
        <w:top w:val="none" w:sz="0" w:space="0" w:color="auto"/>
        <w:left w:val="none" w:sz="0" w:space="0" w:color="auto"/>
        <w:bottom w:val="none" w:sz="0" w:space="0" w:color="auto"/>
        <w:right w:val="none" w:sz="0" w:space="0" w:color="auto"/>
      </w:divBdr>
      <w:divsChild>
        <w:div w:id="1832523218">
          <w:marLeft w:val="720"/>
          <w:marRight w:val="0"/>
          <w:marTop w:val="0"/>
          <w:marBottom w:val="0"/>
          <w:divBdr>
            <w:top w:val="none" w:sz="0" w:space="0" w:color="auto"/>
            <w:left w:val="none" w:sz="0" w:space="0" w:color="auto"/>
            <w:bottom w:val="none" w:sz="0" w:space="0" w:color="auto"/>
            <w:right w:val="none" w:sz="0" w:space="0" w:color="auto"/>
          </w:divBdr>
        </w:div>
        <w:div w:id="1853105116">
          <w:marLeft w:val="720"/>
          <w:marRight w:val="0"/>
          <w:marTop w:val="0"/>
          <w:marBottom w:val="0"/>
          <w:divBdr>
            <w:top w:val="none" w:sz="0" w:space="0" w:color="auto"/>
            <w:left w:val="none" w:sz="0" w:space="0" w:color="auto"/>
            <w:bottom w:val="none" w:sz="0" w:space="0" w:color="auto"/>
            <w:right w:val="none" w:sz="0" w:space="0" w:color="auto"/>
          </w:divBdr>
        </w:div>
        <w:div w:id="851258895">
          <w:marLeft w:val="720"/>
          <w:marRight w:val="0"/>
          <w:marTop w:val="0"/>
          <w:marBottom w:val="0"/>
          <w:divBdr>
            <w:top w:val="none" w:sz="0" w:space="0" w:color="auto"/>
            <w:left w:val="none" w:sz="0" w:space="0" w:color="auto"/>
            <w:bottom w:val="none" w:sz="0" w:space="0" w:color="auto"/>
            <w:right w:val="none" w:sz="0" w:space="0" w:color="auto"/>
          </w:divBdr>
        </w:div>
        <w:div w:id="633289092">
          <w:marLeft w:val="720"/>
          <w:marRight w:val="0"/>
          <w:marTop w:val="0"/>
          <w:marBottom w:val="0"/>
          <w:divBdr>
            <w:top w:val="none" w:sz="0" w:space="0" w:color="auto"/>
            <w:left w:val="none" w:sz="0" w:space="0" w:color="auto"/>
            <w:bottom w:val="none" w:sz="0" w:space="0" w:color="auto"/>
            <w:right w:val="none" w:sz="0" w:space="0" w:color="auto"/>
          </w:divBdr>
        </w:div>
      </w:divsChild>
    </w:div>
    <w:div w:id="788550221">
      <w:bodyDiv w:val="1"/>
      <w:marLeft w:val="0"/>
      <w:marRight w:val="0"/>
      <w:marTop w:val="0"/>
      <w:marBottom w:val="0"/>
      <w:divBdr>
        <w:top w:val="none" w:sz="0" w:space="0" w:color="auto"/>
        <w:left w:val="none" w:sz="0" w:space="0" w:color="auto"/>
        <w:bottom w:val="none" w:sz="0" w:space="0" w:color="auto"/>
        <w:right w:val="none" w:sz="0" w:space="0" w:color="auto"/>
      </w:divBdr>
      <w:divsChild>
        <w:div w:id="1593515598">
          <w:marLeft w:val="806"/>
          <w:marRight w:val="0"/>
          <w:marTop w:val="72"/>
          <w:marBottom w:val="0"/>
          <w:divBdr>
            <w:top w:val="none" w:sz="0" w:space="0" w:color="auto"/>
            <w:left w:val="none" w:sz="0" w:space="0" w:color="auto"/>
            <w:bottom w:val="none" w:sz="0" w:space="0" w:color="auto"/>
            <w:right w:val="none" w:sz="0" w:space="0" w:color="auto"/>
          </w:divBdr>
        </w:div>
      </w:divsChild>
    </w:div>
    <w:div w:id="1445156778">
      <w:bodyDiv w:val="1"/>
      <w:marLeft w:val="0"/>
      <w:marRight w:val="0"/>
      <w:marTop w:val="0"/>
      <w:marBottom w:val="0"/>
      <w:divBdr>
        <w:top w:val="none" w:sz="0" w:space="0" w:color="auto"/>
        <w:left w:val="none" w:sz="0" w:space="0" w:color="auto"/>
        <w:bottom w:val="none" w:sz="0" w:space="0" w:color="auto"/>
        <w:right w:val="none" w:sz="0" w:space="0" w:color="auto"/>
      </w:divBdr>
      <w:divsChild>
        <w:div w:id="683244802">
          <w:marLeft w:val="720"/>
          <w:marRight w:val="0"/>
          <w:marTop w:val="0"/>
          <w:marBottom w:val="0"/>
          <w:divBdr>
            <w:top w:val="none" w:sz="0" w:space="0" w:color="auto"/>
            <w:left w:val="none" w:sz="0" w:space="0" w:color="auto"/>
            <w:bottom w:val="none" w:sz="0" w:space="0" w:color="auto"/>
            <w:right w:val="none" w:sz="0" w:space="0" w:color="auto"/>
          </w:divBdr>
        </w:div>
        <w:div w:id="851989822">
          <w:marLeft w:val="720"/>
          <w:marRight w:val="0"/>
          <w:marTop w:val="0"/>
          <w:marBottom w:val="0"/>
          <w:divBdr>
            <w:top w:val="none" w:sz="0" w:space="0" w:color="auto"/>
            <w:left w:val="none" w:sz="0" w:space="0" w:color="auto"/>
            <w:bottom w:val="none" w:sz="0" w:space="0" w:color="auto"/>
            <w:right w:val="none" w:sz="0" w:space="0" w:color="auto"/>
          </w:divBdr>
        </w:div>
      </w:divsChild>
    </w:div>
    <w:div w:id="1557155975">
      <w:bodyDiv w:val="1"/>
      <w:marLeft w:val="0"/>
      <w:marRight w:val="0"/>
      <w:marTop w:val="0"/>
      <w:marBottom w:val="0"/>
      <w:divBdr>
        <w:top w:val="none" w:sz="0" w:space="0" w:color="auto"/>
        <w:left w:val="none" w:sz="0" w:space="0" w:color="auto"/>
        <w:bottom w:val="none" w:sz="0" w:space="0" w:color="auto"/>
        <w:right w:val="none" w:sz="0" w:space="0" w:color="auto"/>
      </w:divBdr>
      <w:divsChild>
        <w:div w:id="1674603380">
          <w:marLeft w:val="1166"/>
          <w:marRight w:val="0"/>
          <w:marTop w:val="72"/>
          <w:marBottom w:val="0"/>
          <w:divBdr>
            <w:top w:val="none" w:sz="0" w:space="0" w:color="auto"/>
            <w:left w:val="none" w:sz="0" w:space="0" w:color="auto"/>
            <w:bottom w:val="none" w:sz="0" w:space="0" w:color="auto"/>
            <w:right w:val="none" w:sz="0" w:space="0" w:color="auto"/>
          </w:divBdr>
        </w:div>
      </w:divsChild>
    </w:div>
    <w:div w:id="1562279651">
      <w:bodyDiv w:val="1"/>
      <w:marLeft w:val="0"/>
      <w:marRight w:val="0"/>
      <w:marTop w:val="0"/>
      <w:marBottom w:val="0"/>
      <w:divBdr>
        <w:top w:val="none" w:sz="0" w:space="0" w:color="auto"/>
        <w:left w:val="none" w:sz="0" w:space="0" w:color="auto"/>
        <w:bottom w:val="none" w:sz="0" w:space="0" w:color="auto"/>
        <w:right w:val="none" w:sz="0" w:space="0" w:color="auto"/>
      </w:divBdr>
    </w:div>
    <w:div w:id="1649630438">
      <w:bodyDiv w:val="1"/>
      <w:marLeft w:val="0"/>
      <w:marRight w:val="0"/>
      <w:marTop w:val="0"/>
      <w:marBottom w:val="0"/>
      <w:divBdr>
        <w:top w:val="none" w:sz="0" w:space="0" w:color="auto"/>
        <w:left w:val="none" w:sz="0" w:space="0" w:color="auto"/>
        <w:bottom w:val="none" w:sz="0" w:space="0" w:color="auto"/>
        <w:right w:val="none" w:sz="0" w:space="0" w:color="auto"/>
      </w:divBdr>
      <w:divsChild>
        <w:div w:id="77215883">
          <w:marLeft w:val="720"/>
          <w:marRight w:val="0"/>
          <w:marTop w:val="0"/>
          <w:marBottom w:val="0"/>
          <w:divBdr>
            <w:top w:val="none" w:sz="0" w:space="0" w:color="auto"/>
            <w:left w:val="none" w:sz="0" w:space="0" w:color="auto"/>
            <w:bottom w:val="none" w:sz="0" w:space="0" w:color="auto"/>
            <w:right w:val="none" w:sz="0" w:space="0" w:color="auto"/>
          </w:divBdr>
        </w:div>
        <w:div w:id="49889301">
          <w:marLeft w:val="720"/>
          <w:marRight w:val="0"/>
          <w:marTop w:val="0"/>
          <w:marBottom w:val="0"/>
          <w:divBdr>
            <w:top w:val="none" w:sz="0" w:space="0" w:color="auto"/>
            <w:left w:val="none" w:sz="0" w:space="0" w:color="auto"/>
            <w:bottom w:val="none" w:sz="0" w:space="0" w:color="auto"/>
            <w:right w:val="none" w:sz="0" w:space="0" w:color="auto"/>
          </w:divBdr>
        </w:div>
        <w:div w:id="328824497">
          <w:marLeft w:val="720"/>
          <w:marRight w:val="0"/>
          <w:marTop w:val="0"/>
          <w:marBottom w:val="0"/>
          <w:divBdr>
            <w:top w:val="none" w:sz="0" w:space="0" w:color="auto"/>
            <w:left w:val="none" w:sz="0" w:space="0" w:color="auto"/>
            <w:bottom w:val="none" w:sz="0" w:space="0" w:color="auto"/>
            <w:right w:val="none" w:sz="0" w:space="0" w:color="auto"/>
          </w:divBdr>
        </w:div>
        <w:div w:id="331494913">
          <w:marLeft w:val="720"/>
          <w:marRight w:val="0"/>
          <w:marTop w:val="0"/>
          <w:marBottom w:val="0"/>
          <w:divBdr>
            <w:top w:val="none" w:sz="0" w:space="0" w:color="auto"/>
            <w:left w:val="none" w:sz="0" w:space="0" w:color="auto"/>
            <w:bottom w:val="none" w:sz="0" w:space="0" w:color="auto"/>
            <w:right w:val="none" w:sz="0" w:space="0" w:color="auto"/>
          </w:divBdr>
        </w:div>
      </w:divsChild>
    </w:div>
    <w:div w:id="1750612325">
      <w:bodyDiv w:val="1"/>
      <w:marLeft w:val="0"/>
      <w:marRight w:val="0"/>
      <w:marTop w:val="0"/>
      <w:marBottom w:val="0"/>
      <w:divBdr>
        <w:top w:val="none" w:sz="0" w:space="0" w:color="auto"/>
        <w:left w:val="none" w:sz="0" w:space="0" w:color="auto"/>
        <w:bottom w:val="none" w:sz="0" w:space="0" w:color="auto"/>
        <w:right w:val="none" w:sz="0" w:space="0" w:color="auto"/>
      </w:divBdr>
      <w:divsChild>
        <w:div w:id="1678196657">
          <w:marLeft w:val="1166"/>
          <w:marRight w:val="0"/>
          <w:marTop w:val="62"/>
          <w:marBottom w:val="0"/>
          <w:divBdr>
            <w:top w:val="none" w:sz="0" w:space="0" w:color="auto"/>
            <w:left w:val="none" w:sz="0" w:space="0" w:color="auto"/>
            <w:bottom w:val="none" w:sz="0" w:space="0" w:color="auto"/>
            <w:right w:val="none" w:sz="0" w:space="0" w:color="auto"/>
          </w:divBdr>
        </w:div>
        <w:div w:id="71582557">
          <w:marLeft w:val="1166"/>
          <w:marRight w:val="0"/>
          <w:marTop w:val="62"/>
          <w:marBottom w:val="0"/>
          <w:divBdr>
            <w:top w:val="none" w:sz="0" w:space="0" w:color="auto"/>
            <w:left w:val="none" w:sz="0" w:space="0" w:color="auto"/>
            <w:bottom w:val="none" w:sz="0" w:space="0" w:color="auto"/>
            <w:right w:val="none" w:sz="0" w:space="0" w:color="auto"/>
          </w:divBdr>
        </w:div>
      </w:divsChild>
    </w:div>
    <w:div w:id="1812554619">
      <w:bodyDiv w:val="1"/>
      <w:marLeft w:val="0"/>
      <w:marRight w:val="0"/>
      <w:marTop w:val="0"/>
      <w:marBottom w:val="0"/>
      <w:divBdr>
        <w:top w:val="none" w:sz="0" w:space="0" w:color="auto"/>
        <w:left w:val="none" w:sz="0" w:space="0" w:color="auto"/>
        <w:bottom w:val="none" w:sz="0" w:space="0" w:color="auto"/>
        <w:right w:val="none" w:sz="0" w:space="0" w:color="auto"/>
      </w:divBdr>
      <w:divsChild>
        <w:div w:id="447820079">
          <w:marLeft w:val="1166"/>
          <w:marRight w:val="0"/>
          <w:marTop w:val="106"/>
          <w:marBottom w:val="0"/>
          <w:divBdr>
            <w:top w:val="none" w:sz="0" w:space="0" w:color="auto"/>
            <w:left w:val="none" w:sz="0" w:space="0" w:color="auto"/>
            <w:bottom w:val="none" w:sz="0" w:space="0" w:color="auto"/>
            <w:right w:val="none" w:sz="0" w:space="0" w:color="auto"/>
          </w:divBdr>
        </w:div>
        <w:div w:id="541014000">
          <w:marLeft w:val="1800"/>
          <w:marRight w:val="0"/>
          <w:marTop w:val="91"/>
          <w:marBottom w:val="0"/>
          <w:divBdr>
            <w:top w:val="none" w:sz="0" w:space="0" w:color="auto"/>
            <w:left w:val="none" w:sz="0" w:space="0" w:color="auto"/>
            <w:bottom w:val="none" w:sz="0" w:space="0" w:color="auto"/>
            <w:right w:val="none" w:sz="0" w:space="0" w:color="auto"/>
          </w:divBdr>
        </w:div>
        <w:div w:id="1731882060">
          <w:marLeft w:val="1800"/>
          <w:marRight w:val="0"/>
          <w:marTop w:val="91"/>
          <w:marBottom w:val="0"/>
          <w:divBdr>
            <w:top w:val="none" w:sz="0" w:space="0" w:color="auto"/>
            <w:left w:val="none" w:sz="0" w:space="0" w:color="auto"/>
            <w:bottom w:val="none" w:sz="0" w:space="0" w:color="auto"/>
            <w:right w:val="none" w:sz="0" w:space="0" w:color="auto"/>
          </w:divBdr>
        </w:div>
        <w:div w:id="1392314012">
          <w:marLeft w:val="1166"/>
          <w:marRight w:val="0"/>
          <w:marTop w:val="106"/>
          <w:marBottom w:val="0"/>
          <w:divBdr>
            <w:top w:val="none" w:sz="0" w:space="0" w:color="auto"/>
            <w:left w:val="none" w:sz="0" w:space="0" w:color="auto"/>
            <w:bottom w:val="none" w:sz="0" w:space="0" w:color="auto"/>
            <w:right w:val="none" w:sz="0" w:space="0" w:color="auto"/>
          </w:divBdr>
        </w:div>
        <w:div w:id="1917668992">
          <w:marLeft w:val="1800"/>
          <w:marRight w:val="0"/>
          <w:marTop w:val="91"/>
          <w:marBottom w:val="0"/>
          <w:divBdr>
            <w:top w:val="none" w:sz="0" w:space="0" w:color="auto"/>
            <w:left w:val="none" w:sz="0" w:space="0" w:color="auto"/>
            <w:bottom w:val="none" w:sz="0" w:space="0" w:color="auto"/>
            <w:right w:val="none" w:sz="0" w:space="0" w:color="auto"/>
          </w:divBdr>
        </w:div>
        <w:div w:id="559950577">
          <w:marLeft w:val="1800"/>
          <w:marRight w:val="0"/>
          <w:marTop w:val="91"/>
          <w:marBottom w:val="0"/>
          <w:divBdr>
            <w:top w:val="none" w:sz="0" w:space="0" w:color="auto"/>
            <w:left w:val="none" w:sz="0" w:space="0" w:color="auto"/>
            <w:bottom w:val="none" w:sz="0" w:space="0" w:color="auto"/>
            <w:right w:val="none" w:sz="0" w:space="0" w:color="auto"/>
          </w:divBdr>
        </w:div>
      </w:divsChild>
    </w:div>
    <w:div w:id="212665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335B21-6DFF-494A-BD9A-A2F39A255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2309</Words>
  <Characters>13166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Guanyu Lin (林冠宇)</cp:lastModifiedBy>
  <cp:revision>25</cp:revision>
  <dcterms:created xsi:type="dcterms:W3CDTF">2017-08-08T06:02:00Z</dcterms:created>
  <dcterms:modified xsi:type="dcterms:W3CDTF">2017-08-11T02:52:00Z</dcterms:modified>
</cp:coreProperties>
</file>